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EC4DDF" w14:textId="0459FE73"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4E17D1">
        <w:rPr>
          <w:rFonts w:eastAsiaTheme="minorEastAsia" w:cs="Arial"/>
          <w:bCs/>
          <w:noProof w:val="0"/>
          <w:sz w:val="22"/>
          <w:szCs w:val="22"/>
          <w:lang w:eastAsia="zh-CN"/>
        </w:rPr>
        <w:t>1</w:t>
      </w:r>
      <w:r w:rsidR="00875F9D" w:rsidRPr="006B21ED">
        <w:rPr>
          <w:rFonts w:eastAsiaTheme="minorEastAsia" w:cs="Arial"/>
          <w:bCs/>
          <w:noProof w:val="0"/>
          <w:sz w:val="22"/>
          <w:szCs w:val="22"/>
          <w:lang w:eastAsia="zh-CN"/>
        </w:rPr>
        <w:t>-</w:t>
      </w:r>
      <w:r w:rsidR="00927E08">
        <w:rPr>
          <w:rFonts w:eastAsiaTheme="minorEastAsia" w:cs="Arial"/>
          <w:bCs/>
          <w:noProof w:val="0"/>
          <w:sz w:val="22"/>
          <w:szCs w:val="22"/>
          <w:lang w:eastAsia="zh-CN"/>
        </w:rPr>
        <w:t>bis-</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9F3F67" w:rsidRPr="006B21ED">
        <w:rPr>
          <w:rFonts w:eastAsiaTheme="minorEastAsia" w:cs="Arial"/>
          <w:bCs/>
          <w:noProof w:val="0"/>
          <w:sz w:val="22"/>
          <w:szCs w:val="22"/>
          <w:lang w:eastAsia="zh-CN"/>
        </w:rPr>
        <w:t>-</w:t>
      </w:r>
      <w:r w:rsidR="000904EC" w:rsidRPr="000904EC">
        <w:rPr>
          <w:rFonts w:eastAsiaTheme="minorEastAsia" w:cs="Arial"/>
          <w:bCs/>
          <w:noProof w:val="0"/>
          <w:sz w:val="22"/>
          <w:szCs w:val="22"/>
          <w:lang w:eastAsia="zh-CN"/>
        </w:rPr>
        <w:t>2201773</w:t>
      </w:r>
    </w:p>
    <w:p w14:paraId="03742581" w14:textId="00C2A2C7"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927E08" w:rsidRPr="009976AA">
        <w:rPr>
          <w:rFonts w:eastAsiaTheme="minorEastAsia" w:cs="Arial"/>
          <w:bCs/>
          <w:noProof w:val="0"/>
          <w:sz w:val="22"/>
          <w:szCs w:val="22"/>
          <w:lang w:eastAsia="zh-CN"/>
        </w:rPr>
        <w:t>January</w:t>
      </w:r>
      <w:r w:rsidR="00BD4831" w:rsidRPr="009976AA">
        <w:rPr>
          <w:rFonts w:eastAsiaTheme="minorEastAsia" w:cs="Arial"/>
          <w:bCs/>
          <w:noProof w:val="0"/>
          <w:sz w:val="22"/>
          <w:szCs w:val="22"/>
          <w:lang w:eastAsia="zh-CN"/>
        </w:rPr>
        <w:t xml:space="preserve"> </w:t>
      </w:r>
      <w:r w:rsidR="005069B8" w:rsidRPr="009976AA">
        <w:rPr>
          <w:rFonts w:eastAsiaTheme="minorEastAsia" w:cs="Arial"/>
          <w:bCs/>
          <w:noProof w:val="0"/>
          <w:sz w:val="22"/>
          <w:szCs w:val="22"/>
          <w:lang w:eastAsia="zh-CN"/>
        </w:rPr>
        <w:t>17</w:t>
      </w:r>
      <w:r w:rsidR="00BD4831" w:rsidRPr="009976AA">
        <w:rPr>
          <w:rFonts w:eastAsiaTheme="minorEastAsia" w:cs="Arial"/>
          <w:bCs/>
          <w:noProof w:val="0"/>
          <w:sz w:val="22"/>
          <w:szCs w:val="22"/>
          <w:vertAlign w:val="superscript"/>
          <w:lang w:eastAsia="zh-CN"/>
        </w:rPr>
        <w:t>t</w:t>
      </w:r>
      <w:r w:rsidR="005069B8" w:rsidRPr="009976AA">
        <w:rPr>
          <w:rFonts w:eastAsiaTheme="minorEastAsia" w:cs="Arial"/>
          <w:bCs/>
          <w:noProof w:val="0"/>
          <w:sz w:val="22"/>
          <w:szCs w:val="22"/>
          <w:vertAlign w:val="superscript"/>
          <w:lang w:eastAsia="zh-CN"/>
        </w:rPr>
        <w:t>h</w:t>
      </w:r>
      <w:r w:rsidR="00BD4831" w:rsidRPr="009976AA">
        <w:rPr>
          <w:rFonts w:eastAsiaTheme="minorEastAsia" w:cs="Arial"/>
          <w:bCs/>
          <w:noProof w:val="0"/>
          <w:sz w:val="22"/>
          <w:szCs w:val="22"/>
          <w:lang w:eastAsia="zh-CN"/>
        </w:rPr>
        <w:t>-</w:t>
      </w:r>
      <w:r w:rsidR="005069B8" w:rsidRPr="009976AA">
        <w:rPr>
          <w:rFonts w:eastAsiaTheme="minorEastAsia" w:cs="Arial"/>
          <w:bCs/>
          <w:noProof w:val="0"/>
          <w:sz w:val="22"/>
          <w:szCs w:val="22"/>
          <w:lang w:eastAsia="zh-CN"/>
        </w:rPr>
        <w:t>25</w:t>
      </w:r>
      <w:r w:rsidR="00BD4831" w:rsidRPr="009976AA">
        <w:rPr>
          <w:rFonts w:eastAsiaTheme="minorEastAsia" w:cs="Arial"/>
          <w:bCs/>
          <w:noProof w:val="0"/>
          <w:sz w:val="22"/>
          <w:szCs w:val="22"/>
          <w:vertAlign w:val="superscript"/>
          <w:lang w:eastAsia="zh-CN"/>
        </w:rPr>
        <w:t>th</w:t>
      </w:r>
      <w:r w:rsidRPr="009976AA">
        <w:rPr>
          <w:rFonts w:eastAsiaTheme="minorEastAsia" w:cs="Arial"/>
          <w:bCs/>
          <w:noProof w:val="0"/>
          <w:sz w:val="22"/>
          <w:szCs w:val="22"/>
          <w:lang w:eastAsia="zh-CN"/>
        </w:rPr>
        <w:t>, 202</w:t>
      </w:r>
      <w:r w:rsidR="00927E08" w:rsidRPr="009976AA">
        <w:rPr>
          <w:rFonts w:eastAsiaTheme="minorEastAsia" w:cs="Arial"/>
          <w:bCs/>
          <w:noProof w:val="0"/>
          <w:sz w:val="22"/>
          <w:szCs w:val="22"/>
          <w:lang w:eastAsia="zh-CN"/>
        </w:rPr>
        <w:t>2</w:t>
      </w:r>
    </w:p>
    <w:p w14:paraId="19CF6FE7" w14:textId="4F50B2AF"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927E08">
        <w:rPr>
          <w:rFonts w:eastAsiaTheme="minorEastAsia" w:cs="Arial"/>
          <w:bCs/>
          <w:noProof w:val="0"/>
          <w:sz w:val="22"/>
          <w:szCs w:val="22"/>
          <w:lang w:eastAsia="zh-CN"/>
        </w:rPr>
        <w:t>6</w:t>
      </w:r>
      <w:r w:rsidR="00476255" w:rsidRPr="006B21ED">
        <w:rPr>
          <w:rFonts w:eastAsiaTheme="minorEastAsia" w:cs="Arial"/>
          <w:bCs/>
          <w:noProof w:val="0"/>
          <w:sz w:val="22"/>
          <w:szCs w:val="22"/>
          <w:lang w:eastAsia="zh-CN"/>
        </w:rPr>
        <w:t>.20.</w:t>
      </w:r>
      <w:r w:rsidR="00CD5C45">
        <w:rPr>
          <w:rFonts w:eastAsiaTheme="minorEastAsia" w:cs="Arial"/>
          <w:bCs/>
          <w:noProof w:val="0"/>
          <w:sz w:val="22"/>
          <w:szCs w:val="22"/>
          <w:lang w:eastAsia="zh-CN"/>
        </w:rPr>
        <w:t>3</w:t>
      </w:r>
      <w:r w:rsidR="00476255" w:rsidRPr="006B21ED">
        <w:rPr>
          <w:rFonts w:eastAsiaTheme="minorEastAsia" w:cs="Arial"/>
          <w:bCs/>
          <w:noProof w:val="0"/>
          <w:sz w:val="22"/>
          <w:szCs w:val="22"/>
          <w:lang w:eastAsia="zh-CN"/>
        </w:rPr>
        <w:t>.</w:t>
      </w:r>
      <w:r w:rsidR="00CD5C45">
        <w:rPr>
          <w:rFonts w:eastAsiaTheme="minorEastAsia" w:cs="Arial"/>
          <w:bCs/>
          <w:noProof w:val="0"/>
          <w:sz w:val="22"/>
          <w:szCs w:val="22"/>
          <w:lang w:eastAsia="zh-CN"/>
        </w:rPr>
        <w:t>1</w:t>
      </w:r>
      <w:r w:rsidR="00CE2F65">
        <w:rPr>
          <w:rFonts w:eastAsiaTheme="minorEastAsia" w:cs="Arial"/>
          <w:bCs/>
          <w:noProof w:val="0"/>
          <w:sz w:val="22"/>
          <w:szCs w:val="22"/>
          <w:lang w:eastAsia="zh-CN"/>
        </w:rPr>
        <w:t>.1</w:t>
      </w:r>
    </w:p>
    <w:p w14:paraId="4604A093" w14:textId="534A2C56"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14:paraId="3A90EEF6" w14:textId="6DBAC42D"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021A1B">
        <w:rPr>
          <w:rFonts w:eastAsiaTheme="minorEastAsia" w:cs="Arial"/>
          <w:bCs/>
          <w:noProof w:val="0"/>
          <w:sz w:val="22"/>
          <w:szCs w:val="22"/>
          <w:lang w:eastAsia="zh-CN"/>
        </w:rPr>
        <w:t>General</w:t>
      </w:r>
      <w:r w:rsidR="005B4B3F" w:rsidRPr="006B21ED">
        <w:rPr>
          <w:rFonts w:eastAsiaTheme="minorEastAsia" w:cs="Arial"/>
          <w:bCs/>
          <w:noProof w:val="0"/>
          <w:sz w:val="22"/>
          <w:szCs w:val="22"/>
          <w:lang w:eastAsia="zh-CN"/>
        </w:rPr>
        <w:t xml:space="preserve"> </w:t>
      </w:r>
      <w:r w:rsidR="002242E0">
        <w:rPr>
          <w:rFonts w:eastAsiaTheme="minorEastAsia" w:cs="Arial"/>
          <w:bCs/>
          <w:noProof w:val="0"/>
          <w:sz w:val="22"/>
          <w:szCs w:val="22"/>
          <w:lang w:eastAsia="zh-CN"/>
        </w:rPr>
        <w:t xml:space="preserve">discussion UE capability and scheduling availability </w:t>
      </w:r>
    </w:p>
    <w:p w14:paraId="652C18C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67BE5F3B"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r w:rsidR="00EE7FA7" w:rsidRPr="006B21ED">
        <w:rPr>
          <w:rFonts w:ascii="Arial" w:hAnsi="Arial" w:cs="Arial"/>
        </w:rPr>
        <w:t>Introduction</w:t>
      </w:r>
    </w:p>
    <w:p w14:paraId="0D584057" w14:textId="1065BCA1" w:rsidR="00B20E27" w:rsidRPr="00D34B64" w:rsidRDefault="002C6490" w:rsidP="00B20E27">
      <w:pPr>
        <w:jc w:val="both"/>
      </w:pPr>
      <w:r w:rsidRPr="00D34B64">
        <w:t xml:space="preserve">In this </w:t>
      </w:r>
      <w:r w:rsidR="00B67301" w:rsidRPr="00D34B64">
        <w:t xml:space="preserve">contribution </w:t>
      </w:r>
      <w:r w:rsidR="00D32C5A">
        <w:t xml:space="preserve">paper, we </w:t>
      </w:r>
      <w:r w:rsidR="00B000A6">
        <w:t>discuss remaining issues f</w:t>
      </w:r>
      <w:r w:rsidR="00B20E27">
        <w:t>rom the way forward of the previous meeting</w:t>
      </w:r>
      <w:r w:rsidR="004E17D1">
        <w:t xml:space="preserve"> </w:t>
      </w:r>
      <w:r w:rsidR="004E17D1">
        <w:fldChar w:fldCharType="begin"/>
      </w:r>
      <w:r w:rsidR="004E17D1">
        <w:instrText xml:space="preserve"> REF _Ref85650672 \r \h </w:instrText>
      </w:r>
      <w:r w:rsidR="004E17D1">
        <w:fldChar w:fldCharType="separate"/>
      </w:r>
      <w:r w:rsidR="00581123">
        <w:t>[1]</w:t>
      </w:r>
      <w:r w:rsidR="004E17D1">
        <w:fldChar w:fldCharType="end"/>
      </w:r>
      <w:r w:rsidR="00B20E27">
        <w:t>:</w:t>
      </w:r>
      <w:r w:rsidR="00B20E27" w:rsidRPr="00B20E27">
        <w:t xml:space="preserve"> </w:t>
      </w:r>
    </w:p>
    <w:tbl>
      <w:tblPr>
        <w:tblStyle w:val="TableGrid"/>
        <w:tblW w:w="0" w:type="auto"/>
        <w:tblLook w:val="04A0" w:firstRow="1" w:lastRow="0" w:firstColumn="1" w:lastColumn="0" w:noHBand="0" w:noVBand="1"/>
      </w:tblPr>
      <w:tblGrid>
        <w:gridCol w:w="9629"/>
      </w:tblGrid>
      <w:tr w:rsidR="00B20E27" w:rsidRPr="00D34B64" w14:paraId="3890916D" w14:textId="77777777" w:rsidTr="00356A04">
        <w:tc>
          <w:tcPr>
            <w:tcW w:w="9629" w:type="dxa"/>
          </w:tcPr>
          <w:p w14:paraId="0DA8FE49" w14:textId="77777777" w:rsidR="00021A1B" w:rsidRDefault="00021A1B" w:rsidP="00021A1B">
            <w:pPr>
              <w:pStyle w:val="ListParagraph"/>
              <w:numPr>
                <w:ilvl w:val="0"/>
                <w:numId w:val="29"/>
              </w:numPr>
              <w:spacing w:after="120" w:line="252" w:lineRule="auto"/>
              <w:contextualSpacing w:val="0"/>
            </w:pPr>
            <w:r>
              <w:t>Inter-RAT LTE in IDLE/INACTIVE and CONNECTED states</w:t>
            </w:r>
          </w:p>
          <w:p w14:paraId="272FDE3C" w14:textId="77777777" w:rsidR="004E17D1" w:rsidRPr="004E17D1" w:rsidRDefault="004E17D1" w:rsidP="00021A1B">
            <w:pPr>
              <w:pStyle w:val="ListParagraph"/>
              <w:numPr>
                <w:ilvl w:val="1"/>
                <w:numId w:val="29"/>
              </w:numPr>
              <w:spacing w:after="120" w:line="252" w:lineRule="auto"/>
              <w:contextualSpacing w:val="0"/>
            </w:pPr>
            <w:r w:rsidRPr="004E17D1">
              <w:t>Define inter-RAT LTE RRM requirements in IDLE/INACTIVE and CONNECTED states</w:t>
            </w:r>
          </w:p>
          <w:p w14:paraId="726D619C" w14:textId="77777777" w:rsidR="004E17D1" w:rsidRPr="004E17D1" w:rsidRDefault="004E17D1" w:rsidP="00021A1B">
            <w:pPr>
              <w:pStyle w:val="ListParagraph"/>
              <w:numPr>
                <w:ilvl w:val="2"/>
                <w:numId w:val="29"/>
              </w:numPr>
              <w:spacing w:after="120" w:line="252" w:lineRule="auto"/>
              <w:contextualSpacing w:val="0"/>
            </w:pPr>
            <w:r w:rsidRPr="004E17D1">
              <w:t xml:space="preserve">For 2RX capable </w:t>
            </w:r>
            <w:proofErr w:type="spellStart"/>
            <w:r w:rsidRPr="004E17D1">
              <w:t>RedCap</w:t>
            </w:r>
            <w:proofErr w:type="spellEnd"/>
            <w:r w:rsidRPr="004E17D1">
              <w:t xml:space="preserve"> UEs</w:t>
            </w:r>
          </w:p>
          <w:p w14:paraId="69469841" w14:textId="77777777" w:rsidR="004E17D1" w:rsidRPr="004E17D1" w:rsidRDefault="004E17D1" w:rsidP="00021A1B">
            <w:pPr>
              <w:pStyle w:val="ListParagraph"/>
              <w:numPr>
                <w:ilvl w:val="3"/>
                <w:numId w:val="29"/>
              </w:numPr>
              <w:spacing w:after="120" w:line="252" w:lineRule="auto"/>
              <w:contextualSpacing w:val="0"/>
            </w:pPr>
            <w:r w:rsidRPr="004E17D1">
              <w:t>Use 2RX inter-RAT LTE requirements defined in TS 38.133 as baseline</w:t>
            </w:r>
          </w:p>
          <w:p w14:paraId="544BD5BF" w14:textId="77777777" w:rsidR="004E17D1" w:rsidRPr="004E17D1" w:rsidRDefault="004E17D1" w:rsidP="00021A1B">
            <w:pPr>
              <w:pStyle w:val="ListParagraph"/>
              <w:numPr>
                <w:ilvl w:val="2"/>
                <w:numId w:val="29"/>
              </w:numPr>
              <w:spacing w:after="120" w:line="252" w:lineRule="auto"/>
              <w:contextualSpacing w:val="0"/>
            </w:pPr>
            <w:r w:rsidRPr="004E17D1">
              <w:t xml:space="preserve">For 1RX capable </w:t>
            </w:r>
            <w:proofErr w:type="spellStart"/>
            <w:r w:rsidRPr="004E17D1">
              <w:t>RedCap</w:t>
            </w:r>
            <w:proofErr w:type="spellEnd"/>
            <w:r w:rsidRPr="004E17D1">
              <w:t xml:space="preserve"> UEs</w:t>
            </w:r>
          </w:p>
          <w:p w14:paraId="7C53DBF2" w14:textId="77777777" w:rsidR="004E17D1" w:rsidRPr="00667685" w:rsidRDefault="004E17D1" w:rsidP="00021A1B">
            <w:pPr>
              <w:pStyle w:val="ListParagraph"/>
              <w:numPr>
                <w:ilvl w:val="3"/>
                <w:numId w:val="29"/>
              </w:numPr>
              <w:spacing w:after="120" w:line="252" w:lineRule="auto"/>
              <w:contextualSpacing w:val="0"/>
              <w:rPr>
                <w:color w:val="000000" w:themeColor="text1"/>
              </w:rPr>
            </w:pPr>
            <w:r w:rsidRPr="00667685">
              <w:rPr>
                <w:color w:val="000000" w:themeColor="text1"/>
              </w:rPr>
              <w:t>Use LTE Cat1bis requirements in TS 36.133 as baseline</w:t>
            </w:r>
          </w:p>
          <w:p w14:paraId="3829D1C5" w14:textId="77777777" w:rsidR="00B20E27" w:rsidRPr="00021A1B" w:rsidRDefault="004E17D1" w:rsidP="00021A1B">
            <w:pPr>
              <w:pStyle w:val="ListParagraph"/>
              <w:numPr>
                <w:ilvl w:val="1"/>
                <w:numId w:val="29"/>
              </w:numPr>
              <w:spacing w:after="120" w:line="252" w:lineRule="auto"/>
              <w:contextualSpacing w:val="0"/>
              <w:rPr>
                <w:color w:val="00B050"/>
                <w:lang w:eastAsia="ja-JP"/>
              </w:rPr>
            </w:pPr>
            <w:r w:rsidRPr="00667685">
              <w:rPr>
                <w:color w:val="000000" w:themeColor="text1"/>
              </w:rPr>
              <w:t xml:space="preserve">FFS whether and how to define inter-RAT NR RRM requirements for LTE UEs with </w:t>
            </w:r>
            <w:proofErr w:type="spellStart"/>
            <w:r w:rsidRPr="00667685">
              <w:rPr>
                <w:color w:val="000000" w:themeColor="text1"/>
              </w:rPr>
              <w:t>RedCap</w:t>
            </w:r>
            <w:proofErr w:type="spellEnd"/>
            <w:r w:rsidRPr="00667685">
              <w:rPr>
                <w:color w:val="000000" w:themeColor="text1"/>
              </w:rPr>
              <w:t xml:space="preserve"> capabilities </w:t>
            </w:r>
            <w:r w:rsidRPr="004E17D1">
              <w:t>in IDLE/INACTIVE and CONNECTED states</w:t>
            </w:r>
          </w:p>
          <w:p w14:paraId="376139F9" w14:textId="77777777" w:rsidR="00021A1B" w:rsidRPr="00021A1B" w:rsidRDefault="00021A1B" w:rsidP="00021A1B">
            <w:pPr>
              <w:pStyle w:val="ListParagraph"/>
              <w:numPr>
                <w:ilvl w:val="0"/>
                <w:numId w:val="29"/>
              </w:numPr>
            </w:pPr>
            <w:r w:rsidRPr="00021A1B">
              <w:t>HD-FDD UE:</w:t>
            </w:r>
          </w:p>
          <w:p w14:paraId="27F9E345" w14:textId="77777777" w:rsidR="00021A1B" w:rsidRPr="00021A1B" w:rsidRDefault="00021A1B" w:rsidP="00021A1B">
            <w:pPr>
              <w:pStyle w:val="ListParagraph"/>
              <w:numPr>
                <w:ilvl w:val="1"/>
                <w:numId w:val="29"/>
              </w:numPr>
              <w:rPr>
                <w:b/>
                <w:color w:val="000000" w:themeColor="text1"/>
                <w:u w:val="single"/>
                <w:lang w:eastAsia="ko-KR"/>
              </w:rPr>
            </w:pPr>
            <w:r w:rsidRPr="00021A1B">
              <w:rPr>
                <w:color w:val="000000" w:themeColor="text1"/>
                <w:u w:val="single"/>
                <w:lang w:eastAsia="ko-KR"/>
              </w:rPr>
              <w:t>Whether UE measurements are always prioritized over UL for HD-FDD</w:t>
            </w:r>
          </w:p>
        </w:tc>
      </w:tr>
    </w:tbl>
    <w:p w14:paraId="2C2EB495" w14:textId="5575801E" w:rsidR="007D442B" w:rsidRDefault="007D442B" w:rsidP="005809D5">
      <w:pPr>
        <w:pStyle w:val="Heading1"/>
        <w:numPr>
          <w:ilvl w:val="0"/>
          <w:numId w:val="1"/>
        </w:numPr>
        <w:jc w:val="both"/>
        <w:rPr>
          <w:rFonts w:ascii="Arial" w:hAnsi="Arial" w:cs="Arial"/>
        </w:rPr>
      </w:pPr>
      <w:r>
        <w:rPr>
          <w:rFonts w:ascii="Arial" w:hAnsi="Arial" w:cs="Arial"/>
        </w:rPr>
        <w:t xml:space="preserve">Discussion </w:t>
      </w:r>
    </w:p>
    <w:p w14:paraId="17C0EED8" w14:textId="359E9302" w:rsidR="007D442B" w:rsidRPr="007D442B" w:rsidRDefault="007D442B" w:rsidP="000C385A">
      <w:pPr>
        <w:jc w:val="both"/>
      </w:pPr>
      <w:r>
        <w:t xml:space="preserve">In this section, we discuss the measurements capability for </w:t>
      </w:r>
      <w:proofErr w:type="spellStart"/>
      <w:r>
        <w:t>RedCap</w:t>
      </w:r>
      <w:proofErr w:type="spellEnd"/>
      <w:r>
        <w:t xml:space="preserve"> UEs and the impact of HD-FDD operation.</w:t>
      </w:r>
    </w:p>
    <w:p w14:paraId="1D27E7C1" w14:textId="1729C029" w:rsidR="00917B45" w:rsidRDefault="00917B45" w:rsidP="007D442B">
      <w:pPr>
        <w:pStyle w:val="Heading1"/>
        <w:numPr>
          <w:ilvl w:val="1"/>
          <w:numId w:val="1"/>
        </w:numPr>
        <w:jc w:val="both"/>
        <w:rPr>
          <w:rFonts w:ascii="Arial" w:hAnsi="Arial" w:cs="Arial"/>
        </w:rPr>
      </w:pPr>
      <w:r>
        <w:rPr>
          <w:rFonts w:ascii="Arial" w:hAnsi="Arial" w:cs="Arial"/>
        </w:rPr>
        <w:t>Disc</w:t>
      </w:r>
      <w:r w:rsidR="007D442B">
        <w:rPr>
          <w:rFonts w:ascii="Arial" w:hAnsi="Arial" w:cs="Arial"/>
        </w:rPr>
        <w:t>ussion on measurement capability</w:t>
      </w:r>
      <w:r>
        <w:rPr>
          <w:rFonts w:ascii="Arial" w:hAnsi="Arial" w:cs="Arial"/>
        </w:rPr>
        <w:t xml:space="preserve"> </w:t>
      </w:r>
    </w:p>
    <w:p w14:paraId="1EF292D5" w14:textId="2545A0A1" w:rsidR="009C1C37" w:rsidRDefault="009C1C37" w:rsidP="00757490">
      <w:pPr>
        <w:jc w:val="both"/>
      </w:pPr>
      <w:r>
        <w:t xml:space="preserve">The </w:t>
      </w:r>
      <w:r w:rsidR="007D442B">
        <w:t xml:space="preserve">5G </w:t>
      </w:r>
      <w:proofErr w:type="spellStart"/>
      <w:r w:rsidR="007D442B">
        <w:t>RedCap</w:t>
      </w:r>
      <w:proofErr w:type="spellEnd"/>
      <w:r w:rsidR="007D442B">
        <w:t xml:space="preserve"> UE is supporting 1Rx branch, which shall affect the number of monitored cell, SSBs and frequencies</w:t>
      </w:r>
      <w:r w:rsidR="00667685">
        <w:t>.</w:t>
      </w:r>
      <w:r w:rsidR="007D442B">
        <w:t xml:space="preserve"> Based on our simulation performance provided under measurement procedure discussion, the number of detected SSBs with 1Rx is less than that of using 2Rx by 2 detected SSBs at SINR = -6dB. Hence, taking this simulation performance into consideration, the number of SSBs</w:t>
      </w:r>
      <w:r w:rsidR="00DC55CC">
        <w:t xml:space="preserve"> </w:t>
      </w:r>
      <w:r w:rsidR="007D442B">
        <w:t xml:space="preserve">shall be reduced. Furthermore, given that the </w:t>
      </w:r>
      <w:proofErr w:type="spellStart"/>
      <w:r w:rsidR="007D442B">
        <w:t>RedCap</w:t>
      </w:r>
      <w:proofErr w:type="spellEnd"/>
      <w:r w:rsidR="007D442B">
        <w:t xml:space="preserve"> UEs is supposed to be reduced in capability and hence cheaper in price, thus the number of monitored SSBs should be reduced to </w:t>
      </w:r>
      <w:r w:rsidR="00DC55CC">
        <w:t xml:space="preserve">down to 10 monitored SSBs instead of 14 monitored SSBs for FR1. </w:t>
      </w:r>
      <w:r w:rsidR="007D442B">
        <w:t xml:space="preserve"> </w:t>
      </w:r>
    </w:p>
    <w:p w14:paraId="16F782B9" w14:textId="4F987DC0" w:rsidR="00DC55CC" w:rsidRDefault="00DC55CC" w:rsidP="00757490">
      <w:pPr>
        <w:jc w:val="both"/>
      </w:pPr>
      <w:r>
        <w:t xml:space="preserve">Furthermore, the number of detected cells is maximum 6 cells for 2Rx at SINR = -6dB, while it is maximum 5 cells at 1Rx at SINR = -6dB. Hence, taking the simulation performance into consideration, the number of monitored cells should be </w:t>
      </w:r>
      <w:proofErr w:type="gramStart"/>
      <w:r>
        <w:t>reduced down</w:t>
      </w:r>
      <w:proofErr w:type="gramEnd"/>
      <w:r>
        <w:t xml:space="preserve"> to 5 cells instead of 8 cells for FR1. </w:t>
      </w:r>
    </w:p>
    <w:p w14:paraId="281D0EE3" w14:textId="13FAF7F2" w:rsidR="005C738A" w:rsidRDefault="005C738A" w:rsidP="00757490">
      <w:pPr>
        <w:jc w:val="both"/>
      </w:pPr>
      <w:r>
        <w:t xml:space="preserve">In addition, we also support the reduction of number of monitored frequency layers provided in Ericsson’s contribution in the previous meeting </w:t>
      </w:r>
      <w:r w:rsidR="0037767A">
        <w:fldChar w:fldCharType="begin"/>
      </w:r>
      <w:r w:rsidR="0037767A">
        <w:instrText xml:space="preserve"> REF _Ref92710456 \n \h </w:instrText>
      </w:r>
      <w:r w:rsidR="0037767A">
        <w:fldChar w:fldCharType="separate"/>
      </w:r>
      <w:r w:rsidR="00581123">
        <w:t>[2]</w:t>
      </w:r>
      <w:r w:rsidR="0037767A">
        <w:fldChar w:fldCharType="end"/>
      </w:r>
      <w:r w:rsidR="0037767A">
        <w:t xml:space="preserve"> and captured in the WF </w:t>
      </w:r>
      <w:r w:rsidR="0037767A">
        <w:fldChar w:fldCharType="begin"/>
      </w:r>
      <w:r w:rsidR="0037767A">
        <w:instrText xml:space="preserve"> REF _Ref85650672 \n \h </w:instrText>
      </w:r>
      <w:r w:rsidR="0037767A">
        <w:fldChar w:fldCharType="separate"/>
      </w:r>
      <w:r w:rsidR="00581123">
        <w:t>[1]</w:t>
      </w:r>
      <w:r w:rsidR="0037767A">
        <w:fldChar w:fldCharType="end"/>
      </w:r>
      <w:r w:rsidR="0030219F">
        <w:t xml:space="preserve">, which are: </w:t>
      </w:r>
    </w:p>
    <w:p w14:paraId="726F3EEE" w14:textId="51831470" w:rsidR="0030219F" w:rsidRDefault="0030219F" w:rsidP="0030219F">
      <w:pPr>
        <w:pStyle w:val="ListParagraph"/>
        <w:numPr>
          <w:ilvl w:val="0"/>
          <w:numId w:val="30"/>
        </w:numPr>
        <w:jc w:val="both"/>
      </w:pPr>
      <w:r>
        <w:t>For IDLE/INACTIVE mode:</w:t>
      </w:r>
    </w:p>
    <w:p w14:paraId="5A243EDF" w14:textId="77777777" w:rsidR="0030219F" w:rsidRDefault="0030219F" w:rsidP="0030219F">
      <w:pPr>
        <w:pStyle w:val="ListParagraph"/>
        <w:numPr>
          <w:ilvl w:val="1"/>
          <w:numId w:val="30"/>
        </w:numPr>
        <w:jc w:val="both"/>
      </w:pPr>
      <w:r>
        <w:t xml:space="preserve">The </w:t>
      </w:r>
      <w:proofErr w:type="spellStart"/>
      <w:r>
        <w:t>RedCap</w:t>
      </w:r>
      <w:proofErr w:type="spellEnd"/>
      <w:r>
        <w:t xml:space="preserve"> UE shall be capable of monitoring at least: </w:t>
      </w:r>
    </w:p>
    <w:p w14:paraId="3B8CE095" w14:textId="77777777" w:rsidR="0030219F" w:rsidRDefault="0030219F" w:rsidP="0030219F">
      <w:pPr>
        <w:pStyle w:val="ListParagraph"/>
        <w:numPr>
          <w:ilvl w:val="2"/>
          <w:numId w:val="30"/>
        </w:numPr>
        <w:jc w:val="both"/>
      </w:pPr>
      <w:r>
        <w:t>Intra-frequency carrier, and</w:t>
      </w:r>
    </w:p>
    <w:p w14:paraId="2690795D" w14:textId="77777777" w:rsidR="0030219F" w:rsidRDefault="0030219F" w:rsidP="0030219F">
      <w:pPr>
        <w:pStyle w:val="ListParagraph"/>
        <w:numPr>
          <w:ilvl w:val="2"/>
          <w:numId w:val="30"/>
        </w:numPr>
        <w:jc w:val="both"/>
      </w:pPr>
      <w:r>
        <w:t xml:space="preserve">Depending on UE capability, </w:t>
      </w:r>
      <w:r w:rsidRPr="0030219F">
        <w:rPr>
          <w:b/>
          <w:bCs/>
        </w:rPr>
        <w:t>5</w:t>
      </w:r>
      <w:r>
        <w:t xml:space="preserve"> NR inter-frequency carriers, and</w:t>
      </w:r>
    </w:p>
    <w:p w14:paraId="0F8CB855" w14:textId="77777777" w:rsidR="0030219F" w:rsidRDefault="0030219F" w:rsidP="0030219F">
      <w:pPr>
        <w:pStyle w:val="ListParagraph"/>
        <w:numPr>
          <w:ilvl w:val="2"/>
          <w:numId w:val="30"/>
        </w:numPr>
        <w:jc w:val="both"/>
      </w:pPr>
      <w:r>
        <w:t xml:space="preserve">Depending on UE capability, </w:t>
      </w:r>
      <w:r w:rsidRPr="0030219F">
        <w:rPr>
          <w:b/>
          <w:bCs/>
        </w:rPr>
        <w:t>5</w:t>
      </w:r>
      <w:r>
        <w:t xml:space="preserve"> FDD E-UTRA inter-RAT carriers, and</w:t>
      </w:r>
    </w:p>
    <w:p w14:paraId="24885CAA" w14:textId="77777777" w:rsidR="0030219F" w:rsidRDefault="0030219F" w:rsidP="0030219F">
      <w:pPr>
        <w:pStyle w:val="ListParagraph"/>
        <w:numPr>
          <w:ilvl w:val="2"/>
          <w:numId w:val="30"/>
        </w:numPr>
        <w:jc w:val="both"/>
      </w:pPr>
      <w:r>
        <w:t xml:space="preserve">Depending on UE capability, </w:t>
      </w:r>
      <w:r w:rsidRPr="0030219F">
        <w:rPr>
          <w:b/>
          <w:bCs/>
        </w:rPr>
        <w:t>5</w:t>
      </w:r>
      <w:r>
        <w:t xml:space="preserve"> TDD E-UTRA inter-RAT carriers.</w:t>
      </w:r>
    </w:p>
    <w:p w14:paraId="1E5799AF" w14:textId="77777777" w:rsidR="0030219F" w:rsidRDefault="0030219F" w:rsidP="003C25C9">
      <w:pPr>
        <w:pStyle w:val="ListParagraph"/>
        <w:numPr>
          <w:ilvl w:val="1"/>
          <w:numId w:val="30"/>
        </w:numPr>
        <w:jc w:val="both"/>
      </w:pPr>
      <w:r>
        <w:lastRenderedPageBreak/>
        <w:t xml:space="preserve">A total of </w:t>
      </w:r>
      <w:r w:rsidRPr="0030219F">
        <w:rPr>
          <w:b/>
          <w:bCs/>
        </w:rPr>
        <w:t>10</w:t>
      </w:r>
      <w:r>
        <w:t xml:space="preserve"> carrier frequency layers, which includes serving layer, comprising of any above defined combinations of E-UTRA FDD, E-UTRA TDD and NR layers. </w:t>
      </w:r>
    </w:p>
    <w:p w14:paraId="2CB3DD89" w14:textId="5674952B" w:rsidR="0030219F" w:rsidRDefault="003C25C9" w:rsidP="003C25C9">
      <w:pPr>
        <w:pStyle w:val="ListParagraph"/>
        <w:numPr>
          <w:ilvl w:val="0"/>
          <w:numId w:val="30"/>
        </w:numPr>
        <w:jc w:val="both"/>
      </w:pPr>
      <w:r>
        <w:t>For CONNECTED mode:</w:t>
      </w:r>
    </w:p>
    <w:p w14:paraId="2F924B7F" w14:textId="77777777" w:rsidR="003C25C9" w:rsidRDefault="003C25C9" w:rsidP="003C25C9">
      <w:pPr>
        <w:pStyle w:val="ListParagraph"/>
        <w:numPr>
          <w:ilvl w:val="1"/>
          <w:numId w:val="30"/>
        </w:numPr>
        <w:jc w:val="both"/>
      </w:pPr>
      <w:r>
        <w:t xml:space="preserve">The </w:t>
      </w:r>
      <w:proofErr w:type="spellStart"/>
      <w:r>
        <w:t>RedCap</w:t>
      </w:r>
      <w:proofErr w:type="spellEnd"/>
      <w:r>
        <w:t xml:space="preserve"> UE shall be capable of monitoring at least: </w:t>
      </w:r>
    </w:p>
    <w:p w14:paraId="1A670747" w14:textId="77777777" w:rsidR="003C25C9" w:rsidRDefault="003C25C9" w:rsidP="003C25C9">
      <w:pPr>
        <w:pStyle w:val="ListParagraph"/>
        <w:numPr>
          <w:ilvl w:val="2"/>
          <w:numId w:val="30"/>
        </w:numPr>
        <w:jc w:val="both"/>
      </w:pPr>
      <w:r>
        <w:t xml:space="preserve">Depending on UE capability, </w:t>
      </w:r>
      <w:r w:rsidRPr="003C25C9">
        <w:rPr>
          <w:b/>
          <w:bCs/>
        </w:rPr>
        <w:t>5</w:t>
      </w:r>
      <w:r>
        <w:t xml:space="preserve"> NR SSB inter-frequency carriers configured by </w:t>
      </w:r>
      <w:proofErr w:type="spellStart"/>
      <w:r>
        <w:t>PCell</w:t>
      </w:r>
      <w:proofErr w:type="spellEnd"/>
      <w:r>
        <w:t>, and</w:t>
      </w:r>
    </w:p>
    <w:p w14:paraId="7D8EF4D9" w14:textId="77777777" w:rsidR="003C25C9" w:rsidRDefault="003C25C9" w:rsidP="003C25C9">
      <w:pPr>
        <w:pStyle w:val="ListParagraph"/>
        <w:numPr>
          <w:ilvl w:val="2"/>
          <w:numId w:val="30"/>
        </w:numPr>
        <w:jc w:val="both"/>
      </w:pPr>
      <w:r>
        <w:t xml:space="preserve">Depending on UE capability, </w:t>
      </w:r>
      <w:r w:rsidRPr="003C25C9">
        <w:rPr>
          <w:b/>
          <w:bCs/>
        </w:rPr>
        <w:t>6</w:t>
      </w:r>
      <w:r>
        <w:t xml:space="preserve"> NR inter-frequency carriers including SSB and CSI-RS in total configured by </w:t>
      </w:r>
      <w:proofErr w:type="spellStart"/>
      <w:r>
        <w:t>PCell</w:t>
      </w:r>
      <w:proofErr w:type="spellEnd"/>
      <w:r>
        <w:t>, and</w:t>
      </w:r>
    </w:p>
    <w:p w14:paraId="705422AA" w14:textId="77777777" w:rsidR="003C25C9" w:rsidRDefault="003C25C9" w:rsidP="003C25C9">
      <w:pPr>
        <w:pStyle w:val="ListParagraph"/>
        <w:numPr>
          <w:ilvl w:val="2"/>
          <w:numId w:val="30"/>
        </w:numPr>
        <w:jc w:val="both"/>
      </w:pPr>
      <w:r>
        <w:t xml:space="preserve">Depending on UE capability, </w:t>
      </w:r>
      <w:r w:rsidRPr="003C25C9">
        <w:rPr>
          <w:b/>
          <w:bCs/>
        </w:rPr>
        <w:t>5</w:t>
      </w:r>
      <w:r>
        <w:t xml:space="preserve"> E-UTRA TDD inter-RAT carriers configured by </w:t>
      </w:r>
      <w:proofErr w:type="spellStart"/>
      <w:r>
        <w:t>PCell</w:t>
      </w:r>
      <w:proofErr w:type="spellEnd"/>
      <w:r>
        <w:t>, and</w:t>
      </w:r>
    </w:p>
    <w:p w14:paraId="66C2BB15" w14:textId="77777777" w:rsidR="003C25C9" w:rsidRDefault="003C25C9" w:rsidP="003C25C9">
      <w:pPr>
        <w:pStyle w:val="ListParagraph"/>
        <w:numPr>
          <w:ilvl w:val="2"/>
          <w:numId w:val="30"/>
        </w:numPr>
        <w:jc w:val="both"/>
      </w:pPr>
      <w:r>
        <w:t xml:space="preserve">Depending on UE capability, </w:t>
      </w:r>
      <w:r w:rsidRPr="003C25C9">
        <w:rPr>
          <w:b/>
          <w:bCs/>
        </w:rPr>
        <w:t>5</w:t>
      </w:r>
      <w:r>
        <w:t xml:space="preserve"> E-UTRA FDD inter-RAT carriers configured by </w:t>
      </w:r>
      <w:proofErr w:type="spellStart"/>
      <w:r>
        <w:t>PCell</w:t>
      </w:r>
      <w:proofErr w:type="spellEnd"/>
      <w:r>
        <w:t>, and</w:t>
      </w:r>
    </w:p>
    <w:p w14:paraId="5790010D" w14:textId="77777777" w:rsidR="003C25C9" w:rsidRDefault="003C25C9" w:rsidP="003C25C9">
      <w:pPr>
        <w:pStyle w:val="ListParagraph"/>
        <w:numPr>
          <w:ilvl w:val="1"/>
          <w:numId w:val="30"/>
        </w:numPr>
        <w:jc w:val="both"/>
      </w:pPr>
      <w:r>
        <w:t>In addition to the requirements defined above, the UE shall be capable of monitoring a total of at least [</w:t>
      </w:r>
      <w:r w:rsidRPr="003C25C9">
        <w:rPr>
          <w:b/>
          <w:bCs/>
        </w:rPr>
        <w:t>9</w:t>
      </w:r>
      <w:r>
        <w:t>] effective carrier frequency layers comprising of any above defined combination of NR, E-UTRA FDD, and E-UTRA TDD.</w:t>
      </w:r>
    </w:p>
    <w:p w14:paraId="518B705B" w14:textId="77777777" w:rsidR="003C25C9" w:rsidRDefault="003C25C9" w:rsidP="003C25C9">
      <w:pPr>
        <w:pStyle w:val="ListParagraph"/>
        <w:ind w:left="1440"/>
        <w:jc w:val="both"/>
      </w:pPr>
    </w:p>
    <w:p w14:paraId="5AF7C64D" w14:textId="434AC695" w:rsidR="009C1C37" w:rsidRPr="0037767A" w:rsidRDefault="0037767A" w:rsidP="009C1C37">
      <w:pPr>
        <w:pStyle w:val="ListParagraph"/>
        <w:numPr>
          <w:ilvl w:val="0"/>
          <w:numId w:val="19"/>
        </w:numPr>
        <w:spacing w:after="180"/>
        <w:contextualSpacing w:val="0"/>
        <w:jc w:val="both"/>
        <w:rPr>
          <w:rFonts w:ascii="Times New Roman" w:hAnsi="Times New Roman" w:cs="Times New Roman"/>
          <w:sz w:val="20"/>
          <w:szCs w:val="20"/>
        </w:rPr>
      </w:pPr>
      <w:bookmarkStart w:id="0" w:name="_Ref79150480"/>
      <w:r>
        <w:rPr>
          <w:rFonts w:cstheme="minorHAnsi"/>
          <w:b/>
          <w:lang w:eastAsia="ko-KR"/>
        </w:rPr>
        <w:t xml:space="preserve">The </w:t>
      </w:r>
      <w:proofErr w:type="spellStart"/>
      <w:r>
        <w:rPr>
          <w:rFonts w:cstheme="minorHAnsi"/>
          <w:b/>
          <w:lang w:eastAsia="ko-KR"/>
        </w:rPr>
        <w:t>RedCap</w:t>
      </w:r>
      <w:proofErr w:type="spellEnd"/>
      <w:r>
        <w:rPr>
          <w:rFonts w:cstheme="minorHAnsi"/>
          <w:b/>
          <w:lang w:eastAsia="ko-KR"/>
        </w:rPr>
        <w:t xml:space="preserve"> UE shall be capable to perform measurements of at least 5 identified cells and 10 SSBs in FR1</w:t>
      </w:r>
      <w:r w:rsidR="00061BC0">
        <w:rPr>
          <w:rFonts w:cstheme="minorHAnsi"/>
          <w:b/>
          <w:lang w:eastAsia="ko-KR"/>
        </w:rPr>
        <w:t>.</w:t>
      </w:r>
      <w:bookmarkEnd w:id="0"/>
    </w:p>
    <w:p w14:paraId="3C3D924E" w14:textId="393E3DBB" w:rsidR="0037767A" w:rsidRDefault="0037767A" w:rsidP="009C1C37">
      <w:pPr>
        <w:pStyle w:val="ListParagraph"/>
        <w:numPr>
          <w:ilvl w:val="0"/>
          <w:numId w:val="19"/>
        </w:numPr>
        <w:spacing w:after="180"/>
        <w:contextualSpacing w:val="0"/>
        <w:jc w:val="both"/>
        <w:rPr>
          <w:rFonts w:cstheme="minorHAnsi"/>
          <w:b/>
          <w:lang w:eastAsia="ko-KR"/>
        </w:rPr>
      </w:pPr>
      <w:bookmarkStart w:id="1" w:name="_Ref92710947"/>
      <w:r>
        <w:rPr>
          <w:rFonts w:cstheme="minorHAnsi"/>
          <w:b/>
          <w:lang w:eastAsia="ko-KR"/>
        </w:rPr>
        <w:t xml:space="preserve">For INACTIVE/IDLE mode, the </w:t>
      </w:r>
      <w:proofErr w:type="spellStart"/>
      <w:r w:rsidRPr="0037767A">
        <w:rPr>
          <w:rFonts w:cstheme="minorHAnsi"/>
          <w:b/>
          <w:lang w:eastAsia="ko-KR"/>
        </w:rPr>
        <w:t>RedCap</w:t>
      </w:r>
      <w:proofErr w:type="spellEnd"/>
      <w:r w:rsidRPr="0037767A">
        <w:rPr>
          <w:rFonts w:cstheme="minorHAnsi"/>
          <w:b/>
          <w:lang w:eastAsia="ko-KR"/>
        </w:rPr>
        <w:t xml:space="preserve"> UE shall be capable of monitoring at least</w:t>
      </w:r>
      <w:r>
        <w:rPr>
          <w:rFonts w:cstheme="minorHAnsi"/>
          <w:b/>
          <w:lang w:eastAsia="ko-KR"/>
        </w:rPr>
        <w:t>:</w:t>
      </w:r>
      <w:bookmarkEnd w:id="1"/>
    </w:p>
    <w:tbl>
      <w:tblPr>
        <w:tblStyle w:val="TableGrid"/>
        <w:tblW w:w="0" w:type="auto"/>
        <w:tblLook w:val="04A0" w:firstRow="1" w:lastRow="0" w:firstColumn="1" w:lastColumn="0" w:noHBand="0" w:noVBand="1"/>
      </w:tblPr>
      <w:tblGrid>
        <w:gridCol w:w="9629"/>
      </w:tblGrid>
      <w:tr w:rsidR="0037767A" w14:paraId="2CBE557F" w14:textId="77777777" w:rsidTr="0037767A">
        <w:tc>
          <w:tcPr>
            <w:tcW w:w="9629" w:type="dxa"/>
          </w:tcPr>
          <w:p w14:paraId="58020AE1" w14:textId="2E2ECDFB" w:rsidR="0037767A" w:rsidRPr="0037767A" w:rsidRDefault="0037767A" w:rsidP="0037767A">
            <w:pPr>
              <w:pStyle w:val="ListParagraph"/>
              <w:numPr>
                <w:ilvl w:val="0"/>
                <w:numId w:val="31"/>
              </w:numPr>
              <w:spacing w:after="180"/>
              <w:jc w:val="both"/>
              <w:rPr>
                <w:rFonts w:cstheme="minorHAnsi"/>
                <w:b/>
                <w:lang w:eastAsia="ko-KR"/>
              </w:rPr>
            </w:pPr>
            <w:r w:rsidRPr="0037767A">
              <w:rPr>
                <w:rFonts w:cstheme="minorHAnsi"/>
                <w:b/>
                <w:lang w:eastAsia="ko-KR"/>
              </w:rPr>
              <w:t>Intra-frequency carrier, and</w:t>
            </w:r>
          </w:p>
          <w:p w14:paraId="61684DF3" w14:textId="3995B0D9" w:rsidR="0037767A" w:rsidRPr="0037767A" w:rsidRDefault="0037767A" w:rsidP="0037767A">
            <w:pPr>
              <w:pStyle w:val="ListParagraph"/>
              <w:numPr>
                <w:ilvl w:val="0"/>
                <w:numId w:val="31"/>
              </w:numPr>
              <w:spacing w:after="180"/>
              <w:jc w:val="both"/>
              <w:rPr>
                <w:rFonts w:cstheme="minorHAnsi"/>
                <w:b/>
                <w:lang w:eastAsia="ko-KR"/>
              </w:rPr>
            </w:pPr>
            <w:r w:rsidRPr="0037767A">
              <w:rPr>
                <w:rFonts w:cstheme="minorHAnsi"/>
                <w:b/>
                <w:lang w:eastAsia="ko-KR"/>
              </w:rPr>
              <w:t>Depending on UE capability, 5 NR inter-frequency carriers, and</w:t>
            </w:r>
          </w:p>
          <w:p w14:paraId="798358E9" w14:textId="40494B71" w:rsidR="0037767A" w:rsidRPr="0037767A" w:rsidRDefault="0037767A" w:rsidP="0037767A">
            <w:pPr>
              <w:pStyle w:val="ListParagraph"/>
              <w:numPr>
                <w:ilvl w:val="0"/>
                <w:numId w:val="31"/>
              </w:numPr>
              <w:spacing w:after="180"/>
              <w:jc w:val="both"/>
              <w:rPr>
                <w:rFonts w:cstheme="minorHAnsi"/>
                <w:b/>
                <w:lang w:eastAsia="ko-KR"/>
              </w:rPr>
            </w:pPr>
            <w:r w:rsidRPr="0037767A">
              <w:rPr>
                <w:rFonts w:cstheme="minorHAnsi"/>
                <w:b/>
                <w:lang w:eastAsia="ko-KR"/>
              </w:rPr>
              <w:t>Depending on UE capability, 5 FDD E-UTRA inter-RAT carriers, and</w:t>
            </w:r>
          </w:p>
          <w:p w14:paraId="3EF6E997" w14:textId="6A11B937" w:rsidR="0037767A" w:rsidRPr="0037767A" w:rsidRDefault="0037767A" w:rsidP="0037767A">
            <w:pPr>
              <w:pStyle w:val="ListParagraph"/>
              <w:numPr>
                <w:ilvl w:val="0"/>
                <w:numId w:val="31"/>
              </w:numPr>
              <w:spacing w:after="180"/>
              <w:jc w:val="both"/>
              <w:rPr>
                <w:rFonts w:cstheme="minorHAnsi"/>
                <w:b/>
                <w:lang w:eastAsia="ko-KR"/>
              </w:rPr>
            </w:pPr>
            <w:r w:rsidRPr="0037767A">
              <w:rPr>
                <w:rFonts w:cstheme="minorHAnsi"/>
                <w:b/>
                <w:lang w:eastAsia="ko-KR"/>
              </w:rPr>
              <w:t>Depending on UE capability, 5 TDD E-UTRA inter-RAT carriers.</w:t>
            </w:r>
          </w:p>
          <w:p w14:paraId="05947E4F" w14:textId="08DB83BA" w:rsidR="0037767A" w:rsidRDefault="0037767A" w:rsidP="0037767A">
            <w:pPr>
              <w:spacing w:after="180"/>
              <w:jc w:val="both"/>
              <w:rPr>
                <w:rFonts w:cstheme="minorHAnsi"/>
                <w:b/>
                <w:lang w:eastAsia="ko-KR"/>
              </w:rPr>
            </w:pPr>
            <w:r w:rsidRPr="0037767A">
              <w:rPr>
                <w:rFonts w:cstheme="minorHAnsi"/>
                <w:b/>
                <w:lang w:eastAsia="ko-KR"/>
              </w:rPr>
              <w:t>A total of 10 carrier frequency layers, which includes serving layer, comprising of any above defined combinations of E-UTRA FDD, E-UTRA TDD and NR layers.</w:t>
            </w:r>
          </w:p>
        </w:tc>
      </w:tr>
    </w:tbl>
    <w:p w14:paraId="4E37A861" w14:textId="77777777" w:rsidR="0037767A" w:rsidRDefault="0037767A" w:rsidP="009C1C37">
      <w:pPr>
        <w:pStyle w:val="ListParagraph"/>
        <w:numPr>
          <w:ilvl w:val="0"/>
          <w:numId w:val="19"/>
        </w:numPr>
        <w:spacing w:after="180"/>
        <w:contextualSpacing w:val="0"/>
        <w:jc w:val="both"/>
        <w:rPr>
          <w:rFonts w:cstheme="minorHAnsi"/>
          <w:b/>
          <w:lang w:eastAsia="ko-KR"/>
        </w:rPr>
      </w:pPr>
      <w:bookmarkStart w:id="2" w:name="_Ref92710964"/>
      <w:r>
        <w:rPr>
          <w:rFonts w:cstheme="minorHAnsi"/>
          <w:b/>
          <w:lang w:eastAsia="ko-KR"/>
        </w:rPr>
        <w:t xml:space="preserve">For CONNECTED mode, the </w:t>
      </w:r>
      <w:proofErr w:type="spellStart"/>
      <w:r w:rsidRPr="0037767A">
        <w:rPr>
          <w:rFonts w:cstheme="minorHAnsi"/>
          <w:b/>
          <w:lang w:eastAsia="ko-KR"/>
        </w:rPr>
        <w:t>RedCap</w:t>
      </w:r>
      <w:proofErr w:type="spellEnd"/>
      <w:r w:rsidRPr="0037767A">
        <w:rPr>
          <w:rFonts w:cstheme="minorHAnsi"/>
          <w:b/>
          <w:lang w:eastAsia="ko-KR"/>
        </w:rPr>
        <w:t xml:space="preserve"> UE shall be capable of monitoring at least</w:t>
      </w:r>
      <w:r>
        <w:rPr>
          <w:rFonts w:cstheme="minorHAnsi"/>
          <w:b/>
          <w:lang w:eastAsia="ko-KR"/>
        </w:rPr>
        <w:t>:</w:t>
      </w:r>
      <w:bookmarkEnd w:id="2"/>
    </w:p>
    <w:tbl>
      <w:tblPr>
        <w:tblStyle w:val="TableGrid"/>
        <w:tblW w:w="0" w:type="auto"/>
        <w:tblLook w:val="04A0" w:firstRow="1" w:lastRow="0" w:firstColumn="1" w:lastColumn="0" w:noHBand="0" w:noVBand="1"/>
      </w:tblPr>
      <w:tblGrid>
        <w:gridCol w:w="9629"/>
      </w:tblGrid>
      <w:tr w:rsidR="0037767A" w14:paraId="36332056" w14:textId="77777777" w:rsidTr="0037767A">
        <w:tc>
          <w:tcPr>
            <w:tcW w:w="9629" w:type="dxa"/>
          </w:tcPr>
          <w:p w14:paraId="26AD2C11" w14:textId="087BC9F4" w:rsidR="0037767A" w:rsidRPr="0037767A" w:rsidRDefault="0037767A" w:rsidP="0037767A">
            <w:pPr>
              <w:pStyle w:val="ListParagraph"/>
              <w:numPr>
                <w:ilvl w:val="0"/>
                <w:numId w:val="32"/>
              </w:numPr>
              <w:spacing w:after="180"/>
              <w:jc w:val="both"/>
              <w:rPr>
                <w:rFonts w:cstheme="minorHAnsi"/>
                <w:b/>
                <w:lang w:eastAsia="ko-KR"/>
              </w:rPr>
            </w:pPr>
            <w:r w:rsidRPr="0037767A">
              <w:rPr>
                <w:rFonts w:cstheme="minorHAnsi"/>
                <w:b/>
                <w:lang w:eastAsia="ko-KR"/>
              </w:rPr>
              <w:t xml:space="preserve">Depending on UE capability, 5 NR SSB inter-frequency carriers configured by </w:t>
            </w:r>
            <w:proofErr w:type="spellStart"/>
            <w:r w:rsidRPr="0037767A">
              <w:rPr>
                <w:rFonts w:cstheme="minorHAnsi"/>
                <w:b/>
                <w:lang w:eastAsia="ko-KR"/>
              </w:rPr>
              <w:t>PCell</w:t>
            </w:r>
            <w:proofErr w:type="spellEnd"/>
            <w:r w:rsidRPr="0037767A">
              <w:rPr>
                <w:rFonts w:cstheme="minorHAnsi"/>
                <w:b/>
                <w:lang w:eastAsia="ko-KR"/>
              </w:rPr>
              <w:t>, and</w:t>
            </w:r>
          </w:p>
          <w:p w14:paraId="5C806071" w14:textId="53802BAF" w:rsidR="0037767A" w:rsidRPr="0037767A" w:rsidRDefault="0037767A" w:rsidP="0037767A">
            <w:pPr>
              <w:pStyle w:val="ListParagraph"/>
              <w:numPr>
                <w:ilvl w:val="0"/>
                <w:numId w:val="32"/>
              </w:numPr>
              <w:spacing w:after="180"/>
              <w:jc w:val="both"/>
              <w:rPr>
                <w:rFonts w:cstheme="minorHAnsi"/>
                <w:b/>
                <w:lang w:eastAsia="ko-KR"/>
              </w:rPr>
            </w:pPr>
            <w:r w:rsidRPr="0037767A">
              <w:rPr>
                <w:rFonts w:cstheme="minorHAnsi"/>
                <w:b/>
                <w:lang w:eastAsia="ko-KR"/>
              </w:rPr>
              <w:t xml:space="preserve">Depending on UE capability, 6 NR inter-frequency carriers including SSB and CSI-RS in total configured by </w:t>
            </w:r>
            <w:proofErr w:type="spellStart"/>
            <w:r w:rsidRPr="0037767A">
              <w:rPr>
                <w:rFonts w:cstheme="minorHAnsi"/>
                <w:b/>
                <w:lang w:eastAsia="ko-KR"/>
              </w:rPr>
              <w:t>PCell</w:t>
            </w:r>
            <w:proofErr w:type="spellEnd"/>
            <w:r w:rsidRPr="0037767A">
              <w:rPr>
                <w:rFonts w:cstheme="minorHAnsi"/>
                <w:b/>
                <w:lang w:eastAsia="ko-KR"/>
              </w:rPr>
              <w:t>, and</w:t>
            </w:r>
          </w:p>
          <w:p w14:paraId="4400A7D7" w14:textId="3E73A010" w:rsidR="0037767A" w:rsidRPr="0037767A" w:rsidRDefault="0037767A" w:rsidP="0037767A">
            <w:pPr>
              <w:pStyle w:val="ListParagraph"/>
              <w:numPr>
                <w:ilvl w:val="0"/>
                <w:numId w:val="32"/>
              </w:numPr>
              <w:spacing w:after="180"/>
              <w:jc w:val="both"/>
              <w:rPr>
                <w:rFonts w:cstheme="minorHAnsi"/>
                <w:b/>
                <w:lang w:eastAsia="ko-KR"/>
              </w:rPr>
            </w:pPr>
            <w:r w:rsidRPr="0037767A">
              <w:rPr>
                <w:rFonts w:cstheme="minorHAnsi"/>
                <w:b/>
                <w:lang w:eastAsia="ko-KR"/>
              </w:rPr>
              <w:t xml:space="preserve">Depending on UE capability, 5 E-UTRA TDD inter-RAT carriers configured by </w:t>
            </w:r>
            <w:proofErr w:type="spellStart"/>
            <w:r w:rsidRPr="0037767A">
              <w:rPr>
                <w:rFonts w:cstheme="minorHAnsi"/>
                <w:b/>
                <w:lang w:eastAsia="ko-KR"/>
              </w:rPr>
              <w:t>PCell</w:t>
            </w:r>
            <w:proofErr w:type="spellEnd"/>
            <w:r w:rsidRPr="0037767A">
              <w:rPr>
                <w:rFonts w:cstheme="minorHAnsi"/>
                <w:b/>
                <w:lang w:eastAsia="ko-KR"/>
              </w:rPr>
              <w:t>, and</w:t>
            </w:r>
          </w:p>
          <w:p w14:paraId="6833C64F" w14:textId="763E5FC0" w:rsidR="0037767A" w:rsidRPr="0037767A" w:rsidRDefault="0037767A" w:rsidP="0037767A">
            <w:pPr>
              <w:pStyle w:val="ListParagraph"/>
              <w:numPr>
                <w:ilvl w:val="0"/>
                <w:numId w:val="32"/>
              </w:numPr>
              <w:spacing w:after="180"/>
              <w:jc w:val="both"/>
              <w:rPr>
                <w:rFonts w:cstheme="minorHAnsi"/>
                <w:b/>
                <w:lang w:eastAsia="ko-KR"/>
              </w:rPr>
            </w:pPr>
            <w:r w:rsidRPr="0037767A">
              <w:rPr>
                <w:rFonts w:cstheme="minorHAnsi"/>
                <w:b/>
                <w:lang w:eastAsia="ko-KR"/>
              </w:rPr>
              <w:t xml:space="preserve">Depending on UE capability, 5 E-UTRA FDD inter-RAT carriers configured by </w:t>
            </w:r>
            <w:proofErr w:type="spellStart"/>
            <w:r w:rsidRPr="0037767A">
              <w:rPr>
                <w:rFonts w:cstheme="minorHAnsi"/>
                <w:b/>
                <w:lang w:eastAsia="ko-KR"/>
              </w:rPr>
              <w:t>PCell</w:t>
            </w:r>
            <w:proofErr w:type="spellEnd"/>
            <w:r w:rsidRPr="0037767A">
              <w:rPr>
                <w:rFonts w:cstheme="minorHAnsi"/>
                <w:b/>
                <w:lang w:eastAsia="ko-KR"/>
              </w:rPr>
              <w:t>, and</w:t>
            </w:r>
          </w:p>
          <w:p w14:paraId="54AE1A48" w14:textId="7A8625AB" w:rsidR="0037767A" w:rsidRDefault="0037767A" w:rsidP="0037767A">
            <w:pPr>
              <w:pStyle w:val="ListParagraph"/>
              <w:spacing w:after="180"/>
              <w:ind w:left="0"/>
              <w:contextualSpacing w:val="0"/>
              <w:jc w:val="both"/>
              <w:rPr>
                <w:rFonts w:cstheme="minorHAnsi"/>
                <w:b/>
                <w:lang w:eastAsia="ko-KR"/>
              </w:rPr>
            </w:pPr>
            <w:r w:rsidRPr="0037767A">
              <w:rPr>
                <w:rFonts w:cstheme="minorHAnsi"/>
                <w:b/>
                <w:lang w:eastAsia="ko-KR"/>
              </w:rPr>
              <w:t>In addition to the requirements defined above, the UE shall be capable of monitoring a total of at least [9] effective carrier frequency layers comprising of any above defined combination of NR, E-UTRA FDD, and E-UTRA TDD.</w:t>
            </w:r>
          </w:p>
        </w:tc>
      </w:tr>
    </w:tbl>
    <w:p w14:paraId="6E7F5867" w14:textId="77777777" w:rsidR="00021A1B" w:rsidRDefault="00021A1B" w:rsidP="007D442B">
      <w:pPr>
        <w:pStyle w:val="Heading1"/>
        <w:numPr>
          <w:ilvl w:val="1"/>
          <w:numId w:val="1"/>
        </w:numPr>
        <w:jc w:val="both"/>
        <w:rPr>
          <w:rFonts w:ascii="Arial" w:hAnsi="Arial" w:cs="Arial"/>
        </w:rPr>
      </w:pPr>
      <w:r>
        <w:rPr>
          <w:rFonts w:ascii="Arial" w:hAnsi="Arial" w:cs="Arial"/>
        </w:rPr>
        <w:t xml:space="preserve">Duplex operation: Scheduling availability </w:t>
      </w:r>
    </w:p>
    <w:p w14:paraId="266F5EDB" w14:textId="0B044929" w:rsidR="00021A1B" w:rsidRDefault="00021A1B" w:rsidP="00021A1B">
      <w:pPr>
        <w:spacing w:after="180"/>
        <w:jc w:val="both"/>
      </w:pPr>
      <w:r>
        <w:t>In the existing 5G NR requirement for scheduling availability there are scheduling restriction</w:t>
      </w:r>
      <w:r w:rsidR="00C824BF" w:rsidRPr="002A5C16">
        <w:t xml:space="preserve"> (on UL transmission)</w:t>
      </w:r>
      <w:r>
        <w:t xml:space="preserve"> for a UE performing measurement in TDD bands </w:t>
      </w:r>
      <w:r w:rsidR="00C824BF">
        <w:t xml:space="preserve">on </w:t>
      </w:r>
      <w:r>
        <w:t xml:space="preserve">FR1. Given that the </w:t>
      </w:r>
      <w:proofErr w:type="spellStart"/>
      <w:r>
        <w:t>RedCap</w:t>
      </w:r>
      <w:proofErr w:type="spellEnd"/>
      <w:r>
        <w:t xml:space="preserve"> devices operates in HD-FDD type A and that the time domain scheduling for HD-FDD bands is </w:t>
      </w:r>
      <w:proofErr w:type="gramStart"/>
      <w:r>
        <w:t>similar to</w:t>
      </w:r>
      <w:proofErr w:type="gramEnd"/>
      <w:r>
        <w:t xml:space="preserve"> that of TDD bands, therefore, scheduling restriction shall be introduced for the HD-FDD bands in </w:t>
      </w:r>
      <w:proofErr w:type="spellStart"/>
      <w:r>
        <w:t>RedCap</w:t>
      </w:r>
      <w:proofErr w:type="spellEnd"/>
      <w:r>
        <w:t xml:space="preserve">. </w:t>
      </w:r>
    </w:p>
    <w:p w14:paraId="1996BFB8" w14:textId="77777777" w:rsidR="00021A1B" w:rsidRPr="00E24B04" w:rsidRDefault="00021A1B" w:rsidP="00021A1B">
      <w:pPr>
        <w:pStyle w:val="ListParagraph"/>
        <w:numPr>
          <w:ilvl w:val="0"/>
          <w:numId w:val="18"/>
        </w:numPr>
        <w:spacing w:after="180"/>
        <w:contextualSpacing w:val="0"/>
        <w:jc w:val="both"/>
        <w:rPr>
          <w:rFonts w:cstheme="minorHAnsi"/>
          <w:b/>
          <w:lang w:eastAsia="ko-KR"/>
        </w:rPr>
      </w:pPr>
      <w:bookmarkStart w:id="3" w:name="_Ref79095509"/>
      <w:r>
        <w:rPr>
          <w:rFonts w:cstheme="minorHAnsi"/>
          <w:b/>
          <w:lang w:eastAsia="ko-KR"/>
        </w:rPr>
        <w:t>In 5G NR scheduling availability requirements there are scheduling restriction for a UE performing measurement in TDD bands</w:t>
      </w:r>
      <w:r w:rsidRPr="00D34B64">
        <w:rPr>
          <w:rFonts w:cstheme="minorHAnsi"/>
          <w:b/>
          <w:lang w:eastAsia="ko-KR"/>
        </w:rPr>
        <w:t>.</w:t>
      </w:r>
      <w:bookmarkEnd w:id="3"/>
    </w:p>
    <w:p w14:paraId="4745A63F" w14:textId="77777777" w:rsidR="00021A1B" w:rsidRPr="00D23139" w:rsidRDefault="00021A1B" w:rsidP="00021A1B">
      <w:pPr>
        <w:pStyle w:val="ListParagraph"/>
        <w:numPr>
          <w:ilvl w:val="0"/>
          <w:numId w:val="19"/>
        </w:numPr>
        <w:spacing w:after="180"/>
        <w:contextualSpacing w:val="0"/>
        <w:jc w:val="both"/>
        <w:rPr>
          <w:rFonts w:ascii="Times New Roman" w:hAnsi="Times New Roman" w:cs="Times New Roman"/>
          <w:sz w:val="20"/>
          <w:szCs w:val="20"/>
        </w:rPr>
      </w:pPr>
      <w:bookmarkStart w:id="4" w:name="_Ref79095657"/>
      <w:r>
        <w:rPr>
          <w:rFonts w:cstheme="minorHAnsi"/>
          <w:b/>
          <w:lang w:eastAsia="ko-KR"/>
        </w:rPr>
        <w:lastRenderedPageBreak/>
        <w:t xml:space="preserve">Support introducing scheduling availability restriction on 5G NR </w:t>
      </w:r>
      <w:proofErr w:type="spellStart"/>
      <w:r>
        <w:rPr>
          <w:rFonts w:cstheme="minorHAnsi"/>
          <w:b/>
          <w:lang w:eastAsia="ko-KR"/>
        </w:rPr>
        <w:t>RedCap</w:t>
      </w:r>
      <w:proofErr w:type="spellEnd"/>
      <w:r>
        <w:rPr>
          <w:rFonts w:cstheme="minorHAnsi"/>
          <w:b/>
          <w:lang w:eastAsia="ko-KR"/>
        </w:rPr>
        <w:t xml:space="preserve"> UEs performing measurements in HD-FDD bands.</w:t>
      </w:r>
      <w:bookmarkEnd w:id="4"/>
    </w:p>
    <w:p w14:paraId="7E6F12BC" w14:textId="77777777"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062EC1E4" w14:textId="77777777" w:rsidR="00D34B64" w:rsidRDefault="00D34B64" w:rsidP="00BB3B06">
      <w:pPr>
        <w:jc w:val="both"/>
      </w:pPr>
      <w:r>
        <w:t xml:space="preserve">In this </w:t>
      </w:r>
      <w:r w:rsidR="00DB0F9C">
        <w:t xml:space="preserve">contribution, discussion on </w:t>
      </w:r>
      <w:r w:rsidR="004D049C">
        <w:t>inter-RAT and scheduling availability</w:t>
      </w:r>
      <w:r w:rsidR="00DB0F9C">
        <w:t xml:space="preserve"> </w:t>
      </w:r>
      <w:r w:rsidR="009F06A4">
        <w:t xml:space="preserve">in </w:t>
      </w:r>
      <w:proofErr w:type="spellStart"/>
      <w:r w:rsidR="009F06A4">
        <w:t>RedCap</w:t>
      </w:r>
      <w:proofErr w:type="spellEnd"/>
      <w:r w:rsidR="009F06A4">
        <w:t xml:space="preserve"> UEs</w:t>
      </w:r>
      <w:r w:rsidR="00135EEB">
        <w:t xml:space="preserve"> are provided and we have the following </w:t>
      </w:r>
      <w:r w:rsidR="00DB0F9C">
        <w:t>observations</w:t>
      </w:r>
      <w:r w:rsidR="00135EEB">
        <w:t xml:space="preserve">: </w:t>
      </w:r>
    </w:p>
    <w:p w14:paraId="4AD10A97" w14:textId="5034D004" w:rsidR="004D049C" w:rsidRPr="004D049C" w:rsidRDefault="004D049C" w:rsidP="00BB3B06">
      <w:pPr>
        <w:jc w:val="both"/>
        <w:rPr>
          <w:b/>
        </w:rPr>
      </w:pPr>
      <w:r w:rsidRPr="004D049C">
        <w:rPr>
          <w:b/>
        </w:rPr>
        <w:fldChar w:fldCharType="begin"/>
      </w:r>
      <w:r w:rsidRPr="004D049C">
        <w:rPr>
          <w:b/>
        </w:rPr>
        <w:instrText xml:space="preserve"> REF _Ref79095509 \n \h </w:instrText>
      </w:r>
      <w:r>
        <w:rPr>
          <w:b/>
        </w:rPr>
        <w:instrText xml:space="preserve"> \* MERGEFORMAT </w:instrText>
      </w:r>
      <w:r w:rsidRPr="004D049C">
        <w:rPr>
          <w:b/>
        </w:rPr>
      </w:r>
      <w:r w:rsidRPr="004D049C">
        <w:rPr>
          <w:b/>
        </w:rPr>
        <w:fldChar w:fldCharType="separate"/>
      </w:r>
      <w:r w:rsidR="00581123">
        <w:rPr>
          <w:b/>
        </w:rPr>
        <w:t>Observation 1:</w:t>
      </w:r>
      <w:r w:rsidRPr="004D049C">
        <w:rPr>
          <w:b/>
        </w:rPr>
        <w:fldChar w:fldCharType="end"/>
      </w:r>
      <w:r w:rsidRPr="004D049C">
        <w:rPr>
          <w:b/>
        </w:rPr>
        <w:t xml:space="preserve"> </w:t>
      </w:r>
      <w:r w:rsidRPr="004D049C">
        <w:rPr>
          <w:b/>
        </w:rPr>
        <w:fldChar w:fldCharType="begin"/>
      </w:r>
      <w:r w:rsidRPr="004D049C">
        <w:rPr>
          <w:b/>
        </w:rPr>
        <w:instrText xml:space="preserve"> REF _Ref79095509 \h </w:instrText>
      </w:r>
      <w:r>
        <w:rPr>
          <w:b/>
        </w:rPr>
        <w:instrText xml:space="preserve"> \* MERGEFORMAT </w:instrText>
      </w:r>
      <w:r w:rsidRPr="004D049C">
        <w:rPr>
          <w:b/>
        </w:rPr>
      </w:r>
      <w:r w:rsidRPr="004D049C">
        <w:rPr>
          <w:b/>
        </w:rPr>
        <w:fldChar w:fldCharType="separate"/>
      </w:r>
      <w:r w:rsidR="00581123">
        <w:rPr>
          <w:rFonts w:cstheme="minorHAnsi"/>
          <w:b/>
          <w:lang w:eastAsia="ko-KR"/>
        </w:rPr>
        <w:t>In 5G NR scheduling availability requirements there are scheduling restriction for a UE performing measurement in TDD bands</w:t>
      </w:r>
      <w:r w:rsidR="00581123" w:rsidRPr="00D34B64">
        <w:rPr>
          <w:rFonts w:cstheme="minorHAnsi"/>
          <w:b/>
          <w:lang w:eastAsia="ko-KR"/>
        </w:rPr>
        <w:t>.</w:t>
      </w:r>
      <w:r w:rsidRPr="004D049C">
        <w:rPr>
          <w:b/>
        </w:rPr>
        <w:fldChar w:fldCharType="end"/>
      </w:r>
    </w:p>
    <w:p w14:paraId="509016A0" w14:textId="77777777" w:rsidR="00B6624B" w:rsidRDefault="00B6624B" w:rsidP="00BB3B06">
      <w:pPr>
        <w:jc w:val="both"/>
      </w:pPr>
      <w:r>
        <w:t xml:space="preserve">Also, we have the following proposals: </w:t>
      </w:r>
    </w:p>
    <w:p w14:paraId="42C0D4D0" w14:textId="0F8454E6" w:rsidR="004D049C" w:rsidRDefault="004D049C" w:rsidP="004E17D1">
      <w:pPr>
        <w:jc w:val="both"/>
        <w:rPr>
          <w:b/>
        </w:rPr>
      </w:pPr>
      <w:r>
        <w:rPr>
          <w:b/>
        </w:rPr>
        <w:fldChar w:fldCharType="begin"/>
      </w:r>
      <w:r>
        <w:rPr>
          <w:b/>
        </w:rPr>
        <w:instrText xml:space="preserve"> REF _Ref79150480 \r \h </w:instrText>
      </w:r>
      <w:r>
        <w:rPr>
          <w:b/>
        </w:rPr>
      </w:r>
      <w:r>
        <w:rPr>
          <w:b/>
        </w:rPr>
        <w:fldChar w:fldCharType="separate"/>
      </w:r>
      <w:r w:rsidR="00581123">
        <w:rPr>
          <w:b/>
        </w:rPr>
        <w:t>Proposal 1:</w:t>
      </w:r>
      <w:r>
        <w:rPr>
          <w:b/>
        </w:rPr>
        <w:fldChar w:fldCharType="end"/>
      </w:r>
      <w:r>
        <w:rPr>
          <w:b/>
        </w:rPr>
        <w:t xml:space="preserve"> </w:t>
      </w:r>
      <w:r>
        <w:rPr>
          <w:b/>
        </w:rPr>
        <w:fldChar w:fldCharType="begin"/>
      </w:r>
      <w:r>
        <w:rPr>
          <w:b/>
        </w:rPr>
        <w:instrText xml:space="preserve"> REF _Ref79150480 \h </w:instrText>
      </w:r>
      <w:r>
        <w:rPr>
          <w:b/>
        </w:rPr>
      </w:r>
      <w:r>
        <w:rPr>
          <w:b/>
        </w:rPr>
        <w:fldChar w:fldCharType="separate"/>
      </w:r>
      <w:r w:rsidR="00581123">
        <w:rPr>
          <w:rFonts w:cstheme="minorHAnsi"/>
          <w:b/>
          <w:lang w:eastAsia="ko-KR"/>
        </w:rPr>
        <w:t xml:space="preserve">The </w:t>
      </w:r>
      <w:proofErr w:type="spellStart"/>
      <w:r w:rsidR="00581123">
        <w:rPr>
          <w:rFonts w:cstheme="minorHAnsi"/>
          <w:b/>
          <w:lang w:eastAsia="ko-KR"/>
        </w:rPr>
        <w:t>RedCap</w:t>
      </w:r>
      <w:proofErr w:type="spellEnd"/>
      <w:r w:rsidR="00581123">
        <w:rPr>
          <w:rFonts w:cstheme="minorHAnsi"/>
          <w:b/>
          <w:lang w:eastAsia="ko-KR"/>
        </w:rPr>
        <w:t xml:space="preserve"> UE shall be capable to perform measurements of at least 5 identified cells and 10 SSBs in FR1.</w:t>
      </w:r>
      <w:r>
        <w:rPr>
          <w:b/>
        </w:rPr>
        <w:fldChar w:fldCharType="end"/>
      </w:r>
    </w:p>
    <w:p w14:paraId="62B9A956" w14:textId="237760CE" w:rsidR="00581123" w:rsidRDefault="00581123" w:rsidP="004E17D1">
      <w:pPr>
        <w:jc w:val="both"/>
        <w:rPr>
          <w:b/>
        </w:rPr>
      </w:pPr>
      <w:r>
        <w:rPr>
          <w:b/>
        </w:rPr>
        <w:fldChar w:fldCharType="begin"/>
      </w:r>
      <w:r>
        <w:rPr>
          <w:b/>
        </w:rPr>
        <w:instrText xml:space="preserve"> REF _Ref92710947 \n \h </w:instrText>
      </w:r>
      <w:r>
        <w:rPr>
          <w:b/>
        </w:rPr>
      </w:r>
      <w:r>
        <w:rPr>
          <w:b/>
        </w:rPr>
        <w:fldChar w:fldCharType="separate"/>
      </w:r>
      <w:r>
        <w:rPr>
          <w:b/>
        </w:rPr>
        <w:t>Proposal 2:</w:t>
      </w:r>
      <w:r>
        <w:rPr>
          <w:b/>
        </w:rPr>
        <w:fldChar w:fldCharType="end"/>
      </w:r>
      <w:r>
        <w:rPr>
          <w:b/>
        </w:rPr>
        <w:t xml:space="preserve"> </w:t>
      </w:r>
      <w:r>
        <w:rPr>
          <w:b/>
        </w:rPr>
        <w:fldChar w:fldCharType="begin"/>
      </w:r>
      <w:r>
        <w:rPr>
          <w:b/>
        </w:rPr>
        <w:instrText xml:space="preserve"> REF _Ref92710947 \h </w:instrText>
      </w:r>
      <w:r>
        <w:rPr>
          <w:b/>
        </w:rPr>
      </w:r>
      <w:r>
        <w:rPr>
          <w:b/>
        </w:rPr>
        <w:fldChar w:fldCharType="separate"/>
      </w:r>
      <w:r>
        <w:rPr>
          <w:rFonts w:cstheme="minorHAnsi"/>
          <w:b/>
          <w:lang w:eastAsia="ko-KR"/>
        </w:rPr>
        <w:t xml:space="preserve">For INACTIVE/IDLE mode, the </w:t>
      </w:r>
      <w:proofErr w:type="spellStart"/>
      <w:r w:rsidRPr="0037767A">
        <w:rPr>
          <w:rFonts w:cstheme="minorHAnsi"/>
          <w:b/>
          <w:lang w:eastAsia="ko-KR"/>
        </w:rPr>
        <w:t>RedCap</w:t>
      </w:r>
      <w:proofErr w:type="spellEnd"/>
      <w:r w:rsidRPr="0037767A">
        <w:rPr>
          <w:rFonts w:cstheme="minorHAnsi"/>
          <w:b/>
          <w:lang w:eastAsia="ko-KR"/>
        </w:rPr>
        <w:t xml:space="preserve"> UE shall be capable of monitoring at least</w:t>
      </w:r>
      <w:r>
        <w:rPr>
          <w:rFonts w:cstheme="minorHAnsi"/>
          <w:b/>
          <w:lang w:eastAsia="ko-KR"/>
        </w:rPr>
        <w:t>:</w:t>
      </w:r>
      <w:r>
        <w:rPr>
          <w:b/>
        </w:rPr>
        <w:fldChar w:fldCharType="end"/>
      </w:r>
    </w:p>
    <w:tbl>
      <w:tblPr>
        <w:tblStyle w:val="TableGrid"/>
        <w:tblW w:w="0" w:type="auto"/>
        <w:tblLook w:val="04A0" w:firstRow="1" w:lastRow="0" w:firstColumn="1" w:lastColumn="0" w:noHBand="0" w:noVBand="1"/>
      </w:tblPr>
      <w:tblGrid>
        <w:gridCol w:w="9629"/>
      </w:tblGrid>
      <w:tr w:rsidR="007C5512" w14:paraId="539BD6A9" w14:textId="77777777" w:rsidTr="00F84EFE">
        <w:tc>
          <w:tcPr>
            <w:tcW w:w="9629" w:type="dxa"/>
          </w:tcPr>
          <w:p w14:paraId="25D8A1C6" w14:textId="77777777" w:rsidR="007C5512" w:rsidRPr="0037767A" w:rsidRDefault="007C5512" w:rsidP="00F84EFE">
            <w:pPr>
              <w:pStyle w:val="ListParagraph"/>
              <w:numPr>
                <w:ilvl w:val="0"/>
                <w:numId w:val="31"/>
              </w:numPr>
              <w:spacing w:after="180"/>
              <w:jc w:val="both"/>
              <w:rPr>
                <w:rFonts w:cstheme="minorHAnsi"/>
                <w:b/>
                <w:lang w:eastAsia="ko-KR"/>
              </w:rPr>
            </w:pPr>
            <w:r w:rsidRPr="0037767A">
              <w:rPr>
                <w:rFonts w:cstheme="minorHAnsi"/>
                <w:b/>
                <w:lang w:eastAsia="ko-KR"/>
              </w:rPr>
              <w:t>Intra-frequency carrier, and</w:t>
            </w:r>
          </w:p>
          <w:p w14:paraId="02C2E0D5" w14:textId="77777777" w:rsidR="007C5512" w:rsidRPr="0037767A" w:rsidRDefault="007C5512" w:rsidP="00F84EFE">
            <w:pPr>
              <w:pStyle w:val="ListParagraph"/>
              <w:numPr>
                <w:ilvl w:val="0"/>
                <w:numId w:val="31"/>
              </w:numPr>
              <w:spacing w:after="180"/>
              <w:jc w:val="both"/>
              <w:rPr>
                <w:rFonts w:cstheme="minorHAnsi"/>
                <w:b/>
                <w:lang w:eastAsia="ko-KR"/>
              </w:rPr>
            </w:pPr>
            <w:r w:rsidRPr="0037767A">
              <w:rPr>
                <w:rFonts w:cstheme="minorHAnsi"/>
                <w:b/>
                <w:lang w:eastAsia="ko-KR"/>
              </w:rPr>
              <w:t>Depending on UE capability, 5 NR inter-frequency carriers, and</w:t>
            </w:r>
          </w:p>
          <w:p w14:paraId="0937EBD4" w14:textId="77777777" w:rsidR="007C5512" w:rsidRPr="0037767A" w:rsidRDefault="007C5512" w:rsidP="00F84EFE">
            <w:pPr>
              <w:pStyle w:val="ListParagraph"/>
              <w:numPr>
                <w:ilvl w:val="0"/>
                <w:numId w:val="31"/>
              </w:numPr>
              <w:spacing w:after="180"/>
              <w:jc w:val="both"/>
              <w:rPr>
                <w:rFonts w:cstheme="minorHAnsi"/>
                <w:b/>
                <w:lang w:eastAsia="ko-KR"/>
              </w:rPr>
            </w:pPr>
            <w:r w:rsidRPr="0037767A">
              <w:rPr>
                <w:rFonts w:cstheme="minorHAnsi"/>
                <w:b/>
                <w:lang w:eastAsia="ko-KR"/>
              </w:rPr>
              <w:t>Depending on UE capability, 5 FDD E-UTRA inter-RAT carriers, and</w:t>
            </w:r>
          </w:p>
          <w:p w14:paraId="415ECA15" w14:textId="77777777" w:rsidR="007C5512" w:rsidRPr="0037767A" w:rsidRDefault="007C5512" w:rsidP="00F84EFE">
            <w:pPr>
              <w:pStyle w:val="ListParagraph"/>
              <w:numPr>
                <w:ilvl w:val="0"/>
                <w:numId w:val="31"/>
              </w:numPr>
              <w:spacing w:after="180"/>
              <w:jc w:val="both"/>
              <w:rPr>
                <w:rFonts w:cstheme="minorHAnsi"/>
                <w:b/>
                <w:lang w:eastAsia="ko-KR"/>
              </w:rPr>
            </w:pPr>
            <w:r w:rsidRPr="0037767A">
              <w:rPr>
                <w:rFonts w:cstheme="minorHAnsi"/>
                <w:b/>
                <w:lang w:eastAsia="ko-KR"/>
              </w:rPr>
              <w:t>Depending on UE capability, 5 TDD E-UTRA inter-RAT carriers.</w:t>
            </w:r>
          </w:p>
          <w:p w14:paraId="6C7B5C96" w14:textId="77777777" w:rsidR="007C5512" w:rsidRDefault="007C5512" w:rsidP="00F84EFE">
            <w:pPr>
              <w:spacing w:after="180"/>
              <w:jc w:val="both"/>
              <w:rPr>
                <w:rFonts w:cstheme="minorHAnsi"/>
                <w:b/>
                <w:lang w:eastAsia="ko-KR"/>
              </w:rPr>
            </w:pPr>
            <w:r w:rsidRPr="0037767A">
              <w:rPr>
                <w:rFonts w:cstheme="minorHAnsi"/>
                <w:b/>
                <w:lang w:eastAsia="ko-KR"/>
              </w:rPr>
              <w:t>A total of 10 carrier frequency layers, which includes serving layer, comprising of any above defined combinations of E-UTRA FDD, E-UTRA TDD and NR layers.</w:t>
            </w:r>
          </w:p>
        </w:tc>
      </w:tr>
    </w:tbl>
    <w:p w14:paraId="35C98592" w14:textId="77777777" w:rsidR="00581123" w:rsidRDefault="00581123" w:rsidP="004E17D1">
      <w:pPr>
        <w:jc w:val="both"/>
        <w:rPr>
          <w:b/>
        </w:rPr>
      </w:pPr>
    </w:p>
    <w:p w14:paraId="6C57C5A0" w14:textId="0F15F780" w:rsidR="00581123" w:rsidRDefault="00581123" w:rsidP="004E17D1">
      <w:pPr>
        <w:jc w:val="both"/>
        <w:rPr>
          <w:b/>
        </w:rPr>
      </w:pPr>
      <w:r>
        <w:rPr>
          <w:b/>
        </w:rPr>
        <w:fldChar w:fldCharType="begin"/>
      </w:r>
      <w:r>
        <w:rPr>
          <w:b/>
        </w:rPr>
        <w:instrText xml:space="preserve"> REF _Ref92710964 \n \h </w:instrText>
      </w:r>
      <w:r>
        <w:rPr>
          <w:b/>
        </w:rPr>
      </w:r>
      <w:r>
        <w:rPr>
          <w:b/>
        </w:rPr>
        <w:fldChar w:fldCharType="separate"/>
      </w:r>
      <w:r>
        <w:rPr>
          <w:b/>
        </w:rPr>
        <w:t>Proposal 3:</w:t>
      </w:r>
      <w:r>
        <w:rPr>
          <w:b/>
        </w:rPr>
        <w:fldChar w:fldCharType="end"/>
      </w:r>
      <w:r>
        <w:rPr>
          <w:b/>
        </w:rPr>
        <w:t xml:space="preserve"> </w:t>
      </w:r>
      <w:r>
        <w:rPr>
          <w:b/>
        </w:rPr>
        <w:fldChar w:fldCharType="begin"/>
      </w:r>
      <w:r>
        <w:rPr>
          <w:b/>
        </w:rPr>
        <w:instrText xml:space="preserve"> REF _Ref92710964 \h </w:instrText>
      </w:r>
      <w:r>
        <w:rPr>
          <w:b/>
        </w:rPr>
      </w:r>
      <w:r>
        <w:rPr>
          <w:b/>
        </w:rPr>
        <w:fldChar w:fldCharType="separate"/>
      </w:r>
      <w:r>
        <w:rPr>
          <w:rFonts w:cstheme="minorHAnsi"/>
          <w:b/>
          <w:lang w:eastAsia="ko-KR"/>
        </w:rPr>
        <w:t xml:space="preserve">For CONNECTED mode, the </w:t>
      </w:r>
      <w:proofErr w:type="spellStart"/>
      <w:r w:rsidRPr="0037767A">
        <w:rPr>
          <w:rFonts w:cstheme="minorHAnsi"/>
          <w:b/>
          <w:lang w:eastAsia="ko-KR"/>
        </w:rPr>
        <w:t>RedCap</w:t>
      </w:r>
      <w:proofErr w:type="spellEnd"/>
      <w:r w:rsidRPr="0037767A">
        <w:rPr>
          <w:rFonts w:cstheme="minorHAnsi"/>
          <w:b/>
          <w:lang w:eastAsia="ko-KR"/>
        </w:rPr>
        <w:t xml:space="preserve"> UE shall be capable of monitoring at least</w:t>
      </w:r>
      <w:r>
        <w:rPr>
          <w:rFonts w:cstheme="minorHAnsi"/>
          <w:b/>
          <w:lang w:eastAsia="ko-KR"/>
        </w:rPr>
        <w:t>:</w:t>
      </w:r>
      <w:r>
        <w:rPr>
          <w:b/>
        </w:rPr>
        <w:fldChar w:fldCharType="end"/>
      </w:r>
    </w:p>
    <w:tbl>
      <w:tblPr>
        <w:tblStyle w:val="TableGrid"/>
        <w:tblW w:w="0" w:type="auto"/>
        <w:tblLook w:val="04A0" w:firstRow="1" w:lastRow="0" w:firstColumn="1" w:lastColumn="0" w:noHBand="0" w:noVBand="1"/>
      </w:tblPr>
      <w:tblGrid>
        <w:gridCol w:w="9629"/>
      </w:tblGrid>
      <w:tr w:rsidR="00DE2A05" w14:paraId="0D2B1BD1" w14:textId="77777777" w:rsidTr="00F84EFE">
        <w:tc>
          <w:tcPr>
            <w:tcW w:w="9629" w:type="dxa"/>
          </w:tcPr>
          <w:p w14:paraId="57649F3E" w14:textId="77777777" w:rsidR="00DE2A05" w:rsidRPr="0037767A" w:rsidRDefault="00DE2A05" w:rsidP="00F84EFE">
            <w:pPr>
              <w:pStyle w:val="ListParagraph"/>
              <w:numPr>
                <w:ilvl w:val="0"/>
                <w:numId w:val="32"/>
              </w:numPr>
              <w:spacing w:after="180"/>
              <w:jc w:val="both"/>
              <w:rPr>
                <w:rFonts w:cstheme="minorHAnsi"/>
                <w:b/>
                <w:lang w:eastAsia="ko-KR"/>
              </w:rPr>
            </w:pPr>
            <w:r w:rsidRPr="0037767A">
              <w:rPr>
                <w:rFonts w:cstheme="minorHAnsi"/>
                <w:b/>
                <w:lang w:eastAsia="ko-KR"/>
              </w:rPr>
              <w:t xml:space="preserve">Depending on UE capability, 5 NR SSB inter-frequency carriers configured by </w:t>
            </w:r>
            <w:proofErr w:type="spellStart"/>
            <w:r w:rsidRPr="0037767A">
              <w:rPr>
                <w:rFonts w:cstheme="minorHAnsi"/>
                <w:b/>
                <w:lang w:eastAsia="ko-KR"/>
              </w:rPr>
              <w:t>PCell</w:t>
            </w:r>
            <w:proofErr w:type="spellEnd"/>
            <w:r w:rsidRPr="0037767A">
              <w:rPr>
                <w:rFonts w:cstheme="minorHAnsi"/>
                <w:b/>
                <w:lang w:eastAsia="ko-KR"/>
              </w:rPr>
              <w:t>, and</w:t>
            </w:r>
          </w:p>
          <w:p w14:paraId="4A3DFD51" w14:textId="77777777" w:rsidR="00DE2A05" w:rsidRPr="0037767A" w:rsidRDefault="00DE2A05" w:rsidP="00F84EFE">
            <w:pPr>
              <w:pStyle w:val="ListParagraph"/>
              <w:numPr>
                <w:ilvl w:val="0"/>
                <w:numId w:val="32"/>
              </w:numPr>
              <w:spacing w:after="180"/>
              <w:jc w:val="both"/>
              <w:rPr>
                <w:rFonts w:cstheme="minorHAnsi"/>
                <w:b/>
                <w:lang w:eastAsia="ko-KR"/>
              </w:rPr>
            </w:pPr>
            <w:r w:rsidRPr="0037767A">
              <w:rPr>
                <w:rFonts w:cstheme="minorHAnsi"/>
                <w:b/>
                <w:lang w:eastAsia="ko-KR"/>
              </w:rPr>
              <w:t xml:space="preserve">Depending on UE capability, 6 NR inter-frequency carriers including SSB and CSI-RS in total configured by </w:t>
            </w:r>
            <w:proofErr w:type="spellStart"/>
            <w:r w:rsidRPr="0037767A">
              <w:rPr>
                <w:rFonts w:cstheme="minorHAnsi"/>
                <w:b/>
                <w:lang w:eastAsia="ko-KR"/>
              </w:rPr>
              <w:t>PCell</w:t>
            </w:r>
            <w:proofErr w:type="spellEnd"/>
            <w:r w:rsidRPr="0037767A">
              <w:rPr>
                <w:rFonts w:cstheme="minorHAnsi"/>
                <w:b/>
                <w:lang w:eastAsia="ko-KR"/>
              </w:rPr>
              <w:t>, and</w:t>
            </w:r>
          </w:p>
          <w:p w14:paraId="472BE690" w14:textId="77777777" w:rsidR="00DE2A05" w:rsidRPr="0037767A" w:rsidRDefault="00DE2A05" w:rsidP="00F84EFE">
            <w:pPr>
              <w:pStyle w:val="ListParagraph"/>
              <w:numPr>
                <w:ilvl w:val="0"/>
                <w:numId w:val="32"/>
              </w:numPr>
              <w:spacing w:after="180"/>
              <w:jc w:val="both"/>
              <w:rPr>
                <w:rFonts w:cstheme="minorHAnsi"/>
                <w:b/>
                <w:lang w:eastAsia="ko-KR"/>
              </w:rPr>
            </w:pPr>
            <w:r w:rsidRPr="0037767A">
              <w:rPr>
                <w:rFonts w:cstheme="minorHAnsi"/>
                <w:b/>
                <w:lang w:eastAsia="ko-KR"/>
              </w:rPr>
              <w:t xml:space="preserve">Depending on UE capability, 5 E-UTRA TDD inter-RAT carriers configured by </w:t>
            </w:r>
            <w:proofErr w:type="spellStart"/>
            <w:r w:rsidRPr="0037767A">
              <w:rPr>
                <w:rFonts w:cstheme="minorHAnsi"/>
                <w:b/>
                <w:lang w:eastAsia="ko-KR"/>
              </w:rPr>
              <w:t>PCell</w:t>
            </w:r>
            <w:proofErr w:type="spellEnd"/>
            <w:r w:rsidRPr="0037767A">
              <w:rPr>
                <w:rFonts w:cstheme="minorHAnsi"/>
                <w:b/>
                <w:lang w:eastAsia="ko-KR"/>
              </w:rPr>
              <w:t>, and</w:t>
            </w:r>
          </w:p>
          <w:p w14:paraId="7A390FDB" w14:textId="77777777" w:rsidR="00DE2A05" w:rsidRPr="0037767A" w:rsidRDefault="00DE2A05" w:rsidP="00F84EFE">
            <w:pPr>
              <w:pStyle w:val="ListParagraph"/>
              <w:numPr>
                <w:ilvl w:val="0"/>
                <w:numId w:val="32"/>
              </w:numPr>
              <w:spacing w:after="180"/>
              <w:jc w:val="both"/>
              <w:rPr>
                <w:rFonts w:cstheme="minorHAnsi"/>
                <w:b/>
                <w:lang w:eastAsia="ko-KR"/>
              </w:rPr>
            </w:pPr>
            <w:r w:rsidRPr="0037767A">
              <w:rPr>
                <w:rFonts w:cstheme="minorHAnsi"/>
                <w:b/>
                <w:lang w:eastAsia="ko-KR"/>
              </w:rPr>
              <w:t xml:space="preserve">Depending on UE capability, 5 E-UTRA FDD inter-RAT carriers configured by </w:t>
            </w:r>
            <w:proofErr w:type="spellStart"/>
            <w:r w:rsidRPr="0037767A">
              <w:rPr>
                <w:rFonts w:cstheme="minorHAnsi"/>
                <w:b/>
                <w:lang w:eastAsia="ko-KR"/>
              </w:rPr>
              <w:t>PCell</w:t>
            </w:r>
            <w:proofErr w:type="spellEnd"/>
            <w:r w:rsidRPr="0037767A">
              <w:rPr>
                <w:rFonts w:cstheme="minorHAnsi"/>
                <w:b/>
                <w:lang w:eastAsia="ko-KR"/>
              </w:rPr>
              <w:t>, and</w:t>
            </w:r>
          </w:p>
          <w:p w14:paraId="7A2233D3" w14:textId="77777777" w:rsidR="00DE2A05" w:rsidRDefault="00DE2A05" w:rsidP="00F84EFE">
            <w:pPr>
              <w:pStyle w:val="ListParagraph"/>
              <w:spacing w:after="180"/>
              <w:ind w:left="0"/>
              <w:contextualSpacing w:val="0"/>
              <w:jc w:val="both"/>
              <w:rPr>
                <w:rFonts w:cstheme="minorHAnsi"/>
                <w:b/>
                <w:lang w:eastAsia="ko-KR"/>
              </w:rPr>
            </w:pPr>
            <w:r w:rsidRPr="0037767A">
              <w:rPr>
                <w:rFonts w:cstheme="minorHAnsi"/>
                <w:b/>
                <w:lang w:eastAsia="ko-KR"/>
              </w:rPr>
              <w:t>In addition to the requirements defined above, the UE shall be capable of monitoring a total of at least [9] effective carrier frequency layers comprising of any above defined combination of NR, E-UTRA FDD, and E-UTRA TDD.</w:t>
            </w:r>
          </w:p>
        </w:tc>
      </w:tr>
    </w:tbl>
    <w:p w14:paraId="58C4AB96" w14:textId="77777777" w:rsidR="00581123" w:rsidRDefault="00581123" w:rsidP="004E17D1">
      <w:pPr>
        <w:jc w:val="both"/>
        <w:rPr>
          <w:b/>
        </w:rPr>
      </w:pPr>
    </w:p>
    <w:p w14:paraId="7AB0FD7C" w14:textId="499750D3" w:rsidR="004D049C" w:rsidRPr="009167EC" w:rsidRDefault="004D049C" w:rsidP="004E17D1">
      <w:pPr>
        <w:jc w:val="both"/>
        <w:rPr>
          <w:b/>
        </w:rPr>
      </w:pPr>
      <w:r>
        <w:rPr>
          <w:b/>
        </w:rPr>
        <w:fldChar w:fldCharType="begin"/>
      </w:r>
      <w:r>
        <w:rPr>
          <w:b/>
        </w:rPr>
        <w:instrText xml:space="preserve"> REF _Ref79095657 \w \h </w:instrText>
      </w:r>
      <w:r>
        <w:rPr>
          <w:b/>
        </w:rPr>
      </w:r>
      <w:r>
        <w:rPr>
          <w:b/>
        </w:rPr>
        <w:fldChar w:fldCharType="separate"/>
      </w:r>
      <w:r w:rsidR="00581123">
        <w:rPr>
          <w:b/>
        </w:rPr>
        <w:t>Proposal 4:</w:t>
      </w:r>
      <w:r>
        <w:rPr>
          <w:b/>
        </w:rPr>
        <w:fldChar w:fldCharType="end"/>
      </w:r>
      <w:r>
        <w:rPr>
          <w:b/>
        </w:rPr>
        <w:t xml:space="preserve"> </w:t>
      </w:r>
      <w:r>
        <w:rPr>
          <w:b/>
        </w:rPr>
        <w:fldChar w:fldCharType="begin"/>
      </w:r>
      <w:r>
        <w:rPr>
          <w:b/>
        </w:rPr>
        <w:instrText xml:space="preserve"> REF _Ref79095657 \h </w:instrText>
      </w:r>
      <w:r>
        <w:rPr>
          <w:b/>
        </w:rPr>
      </w:r>
      <w:r>
        <w:rPr>
          <w:b/>
        </w:rPr>
        <w:fldChar w:fldCharType="separate"/>
      </w:r>
      <w:r w:rsidR="00581123">
        <w:rPr>
          <w:rFonts w:cstheme="minorHAnsi"/>
          <w:b/>
          <w:lang w:eastAsia="ko-KR"/>
        </w:rPr>
        <w:t xml:space="preserve">Support introducing scheduling availability restriction on 5G NR </w:t>
      </w:r>
      <w:proofErr w:type="spellStart"/>
      <w:r w:rsidR="00581123">
        <w:rPr>
          <w:rFonts w:cstheme="minorHAnsi"/>
          <w:b/>
          <w:lang w:eastAsia="ko-KR"/>
        </w:rPr>
        <w:t>RedCap</w:t>
      </w:r>
      <w:proofErr w:type="spellEnd"/>
      <w:r w:rsidR="00581123">
        <w:rPr>
          <w:rFonts w:cstheme="minorHAnsi"/>
          <w:b/>
          <w:lang w:eastAsia="ko-KR"/>
        </w:rPr>
        <w:t xml:space="preserve"> UEs performing measurements in HD-FDD bands.</w:t>
      </w:r>
      <w:r>
        <w:rPr>
          <w:b/>
        </w:rPr>
        <w:fldChar w:fldCharType="end"/>
      </w:r>
    </w:p>
    <w:p w14:paraId="72F97AA6"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67E33534" w14:textId="4DB1CD0A" w:rsidR="001F50EF" w:rsidRPr="00D531B7" w:rsidRDefault="00135EEB" w:rsidP="004E17D1">
      <w:pPr>
        <w:pStyle w:val="ListParagraph"/>
        <w:numPr>
          <w:ilvl w:val="0"/>
          <w:numId w:val="15"/>
        </w:numPr>
        <w:jc w:val="both"/>
        <w:rPr>
          <w:rFonts w:cstheme="minorHAnsi"/>
          <w:color w:val="000000"/>
        </w:rPr>
      </w:pPr>
      <w:bookmarkStart w:id="5" w:name="_Ref71639227"/>
      <w:bookmarkStart w:id="6" w:name="_Ref85650672"/>
      <w:r>
        <w:rPr>
          <w:rFonts w:cstheme="minorHAnsi"/>
        </w:rPr>
        <w:t>R</w:t>
      </w:r>
      <w:bookmarkEnd w:id="5"/>
      <w:r w:rsidR="004E17D1">
        <w:rPr>
          <w:rFonts w:cstheme="minorHAnsi"/>
        </w:rPr>
        <w:t>4-21</w:t>
      </w:r>
      <w:r w:rsidR="00B000A6">
        <w:rPr>
          <w:rFonts w:cstheme="minorHAnsi"/>
        </w:rPr>
        <w:t>20323</w:t>
      </w:r>
      <w:r w:rsidR="004E17D1">
        <w:rPr>
          <w:rFonts w:cstheme="minorHAnsi"/>
        </w:rPr>
        <w:t>, “</w:t>
      </w:r>
      <w:r w:rsidR="00B000A6" w:rsidRPr="00B000A6">
        <w:rPr>
          <w:rFonts w:cstheme="minorHAnsi"/>
        </w:rPr>
        <w:t xml:space="preserve">WF on </w:t>
      </w:r>
      <w:proofErr w:type="spellStart"/>
      <w:r w:rsidR="00B000A6" w:rsidRPr="00B000A6">
        <w:rPr>
          <w:rFonts w:cstheme="minorHAnsi"/>
        </w:rPr>
        <w:t>RedCap</w:t>
      </w:r>
      <w:proofErr w:type="spellEnd"/>
      <w:r w:rsidR="00B000A6" w:rsidRPr="00B000A6">
        <w:rPr>
          <w:rFonts w:cstheme="minorHAnsi"/>
        </w:rPr>
        <w:t xml:space="preserve"> RRM requirements</w:t>
      </w:r>
      <w:r w:rsidR="004E17D1">
        <w:rPr>
          <w:rFonts w:cstheme="minorHAnsi"/>
        </w:rPr>
        <w:t>”.</w:t>
      </w:r>
      <w:bookmarkEnd w:id="6"/>
    </w:p>
    <w:p w14:paraId="3913CA61" w14:textId="6C5530C5" w:rsidR="00D531B7" w:rsidRPr="00453710" w:rsidRDefault="00D531B7" w:rsidP="004E17D1">
      <w:pPr>
        <w:pStyle w:val="ListParagraph"/>
        <w:numPr>
          <w:ilvl w:val="0"/>
          <w:numId w:val="15"/>
        </w:numPr>
        <w:jc w:val="both"/>
        <w:rPr>
          <w:rFonts w:cstheme="minorHAnsi"/>
          <w:color w:val="000000"/>
        </w:rPr>
      </w:pPr>
      <w:bookmarkStart w:id="7" w:name="_Ref92710456"/>
      <w:r>
        <w:rPr>
          <w:rFonts w:cstheme="minorHAnsi"/>
        </w:rPr>
        <w:t>R4-2119055, “</w:t>
      </w:r>
      <w:r w:rsidRPr="00D531B7">
        <w:rPr>
          <w:rFonts w:cstheme="minorHAnsi"/>
        </w:rPr>
        <w:t xml:space="preserve">Discussions on general requirements for </w:t>
      </w:r>
      <w:proofErr w:type="spellStart"/>
      <w:r w:rsidRPr="00D531B7">
        <w:rPr>
          <w:rFonts w:cstheme="minorHAnsi"/>
        </w:rPr>
        <w:t>RedCap</w:t>
      </w:r>
      <w:proofErr w:type="spellEnd"/>
      <w:r>
        <w:rPr>
          <w:rFonts w:cstheme="minorHAnsi"/>
        </w:rPr>
        <w:t>”, Ericsson.</w:t>
      </w:r>
      <w:bookmarkEnd w:id="7"/>
    </w:p>
    <w:sectPr w:rsidR="00D531B7" w:rsidRPr="0045371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20EEC" w14:textId="77777777" w:rsidR="00B73C1A" w:rsidRDefault="00B73C1A">
      <w:r>
        <w:separator/>
      </w:r>
    </w:p>
  </w:endnote>
  <w:endnote w:type="continuationSeparator" w:id="0">
    <w:p w14:paraId="2C022D2D" w14:textId="77777777" w:rsidR="00B73C1A" w:rsidRDefault="00B73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510C6" w14:textId="77777777" w:rsidR="00B73C1A" w:rsidRDefault="00B73C1A">
      <w:r>
        <w:separator/>
      </w:r>
    </w:p>
  </w:footnote>
  <w:footnote w:type="continuationSeparator" w:id="0">
    <w:p w14:paraId="1E8CA631" w14:textId="77777777" w:rsidR="00B73C1A" w:rsidRDefault="00B73C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6D95A04"/>
    <w:multiLevelType w:val="hybridMultilevel"/>
    <w:tmpl w:val="3E300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4"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4" w15:restartNumberingAfterBreak="0">
    <w:nsid w:val="30CD7115"/>
    <w:multiLevelType w:val="hybridMultilevel"/>
    <w:tmpl w:val="20969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7267C66"/>
    <w:multiLevelType w:val="multilevel"/>
    <w:tmpl w:val="6F8CB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584237"/>
    <w:multiLevelType w:val="hybridMultilevel"/>
    <w:tmpl w:val="19FC5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27"/>
  </w:num>
  <w:num w:numId="2">
    <w:abstractNumId w:val="16"/>
  </w:num>
  <w:num w:numId="3">
    <w:abstractNumId w:val="4"/>
  </w:num>
  <w:num w:numId="4">
    <w:abstractNumId w:val="29"/>
  </w:num>
  <w:num w:numId="5">
    <w:abstractNumId w:val="6"/>
  </w:num>
  <w:num w:numId="6">
    <w:abstractNumId w:val="11"/>
  </w:num>
  <w:num w:numId="7">
    <w:abstractNumId w:val="7"/>
  </w:num>
  <w:num w:numId="8">
    <w:abstractNumId w:val="8"/>
  </w:num>
  <w:num w:numId="9">
    <w:abstractNumId w:val="12"/>
  </w:num>
  <w:num w:numId="10">
    <w:abstractNumId w:val="22"/>
  </w:num>
  <w:num w:numId="11">
    <w:abstractNumId w:val="26"/>
  </w:num>
  <w:num w:numId="12">
    <w:abstractNumId w:val="17"/>
  </w:num>
  <w:num w:numId="13">
    <w:abstractNumId w:val="19"/>
  </w:num>
  <w:num w:numId="14">
    <w:abstractNumId w:val="24"/>
  </w:num>
  <w:num w:numId="15">
    <w:abstractNumId w:val="21"/>
  </w:num>
  <w:num w:numId="16">
    <w:abstractNumId w:val="15"/>
  </w:num>
  <w:num w:numId="17">
    <w:abstractNumId w:val="20"/>
  </w:num>
  <w:num w:numId="18">
    <w:abstractNumId w:val="1"/>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0"/>
  </w:num>
  <w:num w:numId="24">
    <w:abstractNumId w:val="18"/>
  </w:num>
  <w:num w:numId="25">
    <w:abstractNumId w:val="3"/>
  </w:num>
  <w:num w:numId="26">
    <w:abstractNumId w:val="30"/>
  </w:num>
  <w:num w:numId="27">
    <w:abstractNumId w:val="9"/>
  </w:num>
  <w:num w:numId="28">
    <w:abstractNumId w:val="13"/>
  </w:num>
  <w:num w:numId="29">
    <w:abstractNumId w:val="23"/>
  </w:num>
  <w:num w:numId="30">
    <w:abstractNumId w:val="14"/>
  </w:num>
  <w:num w:numId="31">
    <w:abstractNumId w:val="25"/>
  </w:num>
  <w:num w:numId="3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4EC"/>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85A"/>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59D"/>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2E0"/>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C16"/>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19F"/>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0BA7"/>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67A"/>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5C9"/>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416"/>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9B8"/>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123"/>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38A"/>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59E"/>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D0F"/>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512"/>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42B"/>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BB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27E08"/>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CB2"/>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6AA"/>
    <w:rsid w:val="009979C2"/>
    <w:rsid w:val="00997D81"/>
    <w:rsid w:val="009A01B0"/>
    <w:rsid w:val="009A02C2"/>
    <w:rsid w:val="009A0D0C"/>
    <w:rsid w:val="009A0DB0"/>
    <w:rsid w:val="009A1D73"/>
    <w:rsid w:val="009A263C"/>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0A6"/>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3C1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4BF"/>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1B7"/>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55CC"/>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A05"/>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CF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4EC"/>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904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04E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B3E3F-0A89-4DCE-A3CA-769F39030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1107</Words>
  <Characters>6312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2022-01-10T17:11:00Z</dcterms:created>
  <dcterms:modified xsi:type="dcterms:W3CDTF">2022-01-10T17:11:00Z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